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6" w:rsidRPr="00790D40" w:rsidRDefault="001C2D8B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48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997">
        <w:rPr>
          <w:rFonts w:eastAsia="Times New Roman"/>
          <w:sz w:val="28"/>
          <w:szCs w:val="28"/>
          <w:lang w:val="ru-RU"/>
        </w:rPr>
        <w:t xml:space="preserve">   </w:t>
      </w:r>
    </w:p>
    <w:p w:rsidR="00AA71C6" w:rsidRDefault="006B3BE3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AA71C6" w:rsidRDefault="006B3BE3">
      <w:pPr>
        <w:pStyle w:val="Standard"/>
        <w:spacing w:line="360" w:lineRule="auto"/>
        <w:jc w:val="center"/>
      </w:pPr>
      <w:r>
        <w:rPr>
          <w:rFonts w:eastAsia="Times New Roman"/>
          <w:b/>
          <w:sz w:val="28"/>
          <w:szCs w:val="28"/>
        </w:rPr>
        <w:t xml:space="preserve">от </w:t>
      </w:r>
      <w:r w:rsidR="00D14B16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</w:t>
      </w:r>
      <w:r w:rsidR="00F0428F">
        <w:rPr>
          <w:rFonts w:eastAsia="Times New Roman"/>
          <w:b/>
          <w:sz w:val="28"/>
          <w:szCs w:val="28"/>
          <w:lang w:val="ru-RU"/>
        </w:rPr>
        <w:t>11</w:t>
      </w:r>
      <w:r>
        <w:rPr>
          <w:rFonts w:eastAsia="Times New Roman"/>
          <w:b/>
          <w:sz w:val="28"/>
          <w:szCs w:val="28"/>
        </w:rPr>
        <w:t>.201</w:t>
      </w:r>
      <w:r w:rsidR="00F0428F"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 xml:space="preserve"> №  </w:t>
      </w:r>
      <w:r w:rsidR="00D14B16">
        <w:rPr>
          <w:rFonts w:eastAsia="Times New Roman"/>
          <w:b/>
          <w:sz w:val="28"/>
          <w:szCs w:val="28"/>
          <w:lang w:val="ru-RU"/>
        </w:rPr>
        <w:t>1327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г.Зерноград</w:t>
      </w:r>
    </w:p>
    <w:p w:rsidR="00AA71C6" w:rsidRPr="00D14B16" w:rsidRDefault="006B3BE3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r w:rsidRPr="00D14B16"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r w:rsidRPr="00D14B16"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AA71C6" w:rsidRPr="00D14B16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Default="006B3BE3">
      <w:pPr>
        <w:pStyle w:val="Standard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связи с изменением лимитов бюджетных обязательств  Администрации Зерноградского городского поселения в 201</w:t>
      </w:r>
      <w:r w:rsidR="00F0428F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 xml:space="preserve"> году, </w:t>
      </w:r>
      <w:r>
        <w:rPr>
          <w:rFonts w:eastAsia="Times New Roman"/>
          <w:sz w:val="28"/>
          <w:szCs w:val="28"/>
          <w:lang w:val="ru-RU"/>
        </w:rPr>
        <w:t xml:space="preserve">Администрация Зерноградского городского  поселения  </w:t>
      </w:r>
      <w:r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Внести  в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</w:t>
      </w:r>
      <w:r w:rsidR="00F0428F">
        <w:rPr>
          <w:rFonts w:eastAsia="Times New Roman"/>
          <w:sz w:val="28"/>
          <w:szCs w:val="28"/>
        </w:rPr>
        <w:t xml:space="preserve">дского городского поселения от </w:t>
      </w:r>
      <w:r w:rsidR="00F0428F">
        <w:rPr>
          <w:rFonts w:eastAsia="Times New Roman"/>
          <w:sz w:val="28"/>
          <w:szCs w:val="28"/>
          <w:lang w:val="ru-RU"/>
        </w:rPr>
        <w:t>06</w:t>
      </w:r>
      <w:r>
        <w:rPr>
          <w:rFonts w:eastAsia="Times New Roman"/>
          <w:sz w:val="28"/>
          <w:szCs w:val="28"/>
        </w:rPr>
        <w:t>.0</w:t>
      </w:r>
      <w:r w:rsidR="00F0428F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>.201</w:t>
      </w:r>
      <w:r w:rsidR="00F0428F">
        <w:rPr>
          <w:rFonts w:eastAsia="Times New Roman"/>
          <w:sz w:val="28"/>
          <w:szCs w:val="28"/>
          <w:lang w:val="ru-RU"/>
        </w:rPr>
        <w:t>7</w:t>
      </w:r>
      <w:r w:rsidR="00F0428F">
        <w:rPr>
          <w:rFonts w:eastAsia="Times New Roman"/>
          <w:sz w:val="28"/>
          <w:szCs w:val="28"/>
        </w:rPr>
        <w:t xml:space="preserve"> № </w:t>
      </w:r>
      <w:r w:rsidR="00F0428F">
        <w:rPr>
          <w:rFonts w:eastAsia="Times New Roman"/>
          <w:sz w:val="28"/>
          <w:szCs w:val="28"/>
          <w:lang w:val="ru-RU"/>
        </w:rPr>
        <w:t>750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 xml:space="preserve"> следующие изменения:</w:t>
      </w:r>
    </w:p>
    <w:p w:rsidR="00AA71C6" w:rsidRDefault="006B3BE3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</w:t>
      </w:r>
      <w:r w:rsidR="00F0428F">
        <w:rPr>
          <w:rFonts w:eastAsia="Times New Roman"/>
          <w:sz w:val="28"/>
          <w:szCs w:val="28"/>
          <w:lang w:val="ru-RU"/>
        </w:rPr>
        <w:t>1</w:t>
      </w:r>
      <w:r>
        <w:rPr>
          <w:rFonts w:eastAsia="Times New Roman"/>
          <w:sz w:val="28"/>
          <w:szCs w:val="28"/>
        </w:rPr>
        <w:t xml:space="preserve">. Приложение  к постановлению </w:t>
      </w:r>
      <w:r>
        <w:rPr>
          <w:sz w:val="28"/>
          <w:szCs w:val="28"/>
        </w:rPr>
        <w:t xml:space="preserve">Администрации Зерноградского городского поселения от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№1 </w:t>
      </w:r>
      <w:r>
        <w:rPr>
          <w:sz w:val="28"/>
          <w:szCs w:val="28"/>
          <w:lang w:val="ru-RU"/>
        </w:rPr>
        <w:t>к  настоящему 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1.</w:t>
      </w:r>
      <w:r w:rsidR="00F0428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Приложение 1 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lastRenderedPageBreak/>
        <w:t xml:space="preserve">№2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pacing w:line="100" w:lineRule="atLeast"/>
        <w:ind w:firstLine="900"/>
        <w:jc w:val="both"/>
      </w:pPr>
      <w:r>
        <w:rPr>
          <w:rFonts w:eastAsia="Times New Roman"/>
          <w:bCs/>
          <w:sz w:val="28"/>
          <w:szCs w:val="28"/>
        </w:rPr>
        <w:t xml:space="preserve">  1.</w:t>
      </w:r>
      <w:r w:rsidR="00F0428F">
        <w:rPr>
          <w:rFonts w:eastAsia="Times New Roman"/>
          <w:bCs/>
          <w:sz w:val="28"/>
          <w:szCs w:val="28"/>
          <w:lang w:val="ru-RU"/>
        </w:rPr>
        <w:t>3</w:t>
      </w:r>
      <w:r>
        <w:rPr>
          <w:rFonts w:eastAsia="Times New Roman"/>
          <w:bCs/>
          <w:sz w:val="28"/>
          <w:szCs w:val="28"/>
        </w:rPr>
        <w:t>.  Приложение 2 к муниципальной программ</w:t>
      </w:r>
      <w:r>
        <w:rPr>
          <w:rFonts w:eastAsia="Times New Roman"/>
          <w:bCs/>
          <w:sz w:val="28"/>
          <w:szCs w:val="28"/>
          <w:lang w:val="ru-RU"/>
        </w:rPr>
        <w:t>е</w:t>
      </w:r>
      <w:r>
        <w:rPr>
          <w:rFonts w:eastAsia="Times New Roman"/>
          <w:bCs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bCs/>
          <w:sz w:val="28"/>
          <w:szCs w:val="28"/>
          <w:lang w:val="ru-RU"/>
        </w:rPr>
        <w:t>20</w:t>
      </w:r>
      <w:r>
        <w:rPr>
          <w:rFonts w:eastAsia="Times New Roman"/>
          <w:bCs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№3 </w:t>
      </w:r>
      <w:r>
        <w:rPr>
          <w:rFonts w:eastAsia="Times New Roman"/>
          <w:bCs/>
          <w:sz w:val="28"/>
          <w:szCs w:val="28"/>
          <w:lang w:val="ru-RU"/>
        </w:rPr>
        <w:t>к настоящему постановлению</w:t>
      </w:r>
      <w:r>
        <w:rPr>
          <w:rFonts w:eastAsia="Times New Roman"/>
          <w:bCs/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Администрации Зерноградского городского поселения, финансово-экономический сектор Администрации Зерноградского городского поселения  и ведущего специалиста по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Зерноградского городского поселения</w:t>
      </w:r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  <w:lang w:val="ru-RU"/>
        </w:rPr>
      </w:pPr>
    </w:p>
    <w:p w:rsidR="00B5730D" w:rsidRDefault="00B5730D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  <w:lang w:val="ru-RU"/>
        </w:rPr>
      </w:pPr>
    </w:p>
    <w:p w:rsidR="00B5730D" w:rsidRPr="00B5730D" w:rsidRDefault="00B5730D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  <w:lang w:val="ru-RU"/>
        </w:rPr>
      </w:pPr>
    </w:p>
    <w:p w:rsidR="00C75906" w:rsidRDefault="006B3BE3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</w:t>
      </w:r>
      <w:r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AA71C6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                                  </w:t>
      </w:r>
      <w:r w:rsidR="006B3BE3">
        <w:rPr>
          <w:rFonts w:eastAsia="Times New Roman"/>
          <w:sz w:val="28"/>
          <w:szCs w:val="28"/>
          <w:lang w:val="ru-RU"/>
        </w:rPr>
        <w:t>А.</w:t>
      </w:r>
      <w:r w:rsidR="00B5730D">
        <w:rPr>
          <w:rFonts w:eastAsia="Times New Roman"/>
          <w:sz w:val="28"/>
          <w:szCs w:val="28"/>
          <w:lang w:val="ru-RU"/>
        </w:rPr>
        <w:t xml:space="preserve"> </w:t>
      </w:r>
      <w:r w:rsidR="006B3BE3">
        <w:rPr>
          <w:rFonts w:eastAsia="Times New Roman"/>
          <w:sz w:val="28"/>
          <w:szCs w:val="28"/>
          <w:lang w:val="ru-RU"/>
        </w:rPr>
        <w:t>И. Платонов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 №1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D14B16" w:rsidRDefault="0071380C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 xml:space="preserve">от </w:t>
      </w:r>
      <w:r w:rsidR="00D14B16">
        <w:rPr>
          <w:bCs/>
          <w:lang w:val="ru-RU"/>
        </w:rPr>
        <w:t>10</w:t>
      </w:r>
      <w:r w:rsidR="006B3BE3">
        <w:rPr>
          <w:bCs/>
        </w:rPr>
        <w:t>.</w:t>
      </w:r>
      <w:r w:rsidR="00F0428F">
        <w:rPr>
          <w:bCs/>
          <w:lang w:val="ru-RU"/>
        </w:rPr>
        <w:t>11</w:t>
      </w:r>
      <w:r w:rsidR="006B3BE3">
        <w:rPr>
          <w:bCs/>
        </w:rPr>
        <w:t>.201</w:t>
      </w:r>
      <w:r w:rsidR="00F0428F">
        <w:rPr>
          <w:bCs/>
          <w:lang w:val="ru-RU"/>
        </w:rPr>
        <w:t>7</w:t>
      </w:r>
      <w:r w:rsidR="006B3BE3">
        <w:rPr>
          <w:bCs/>
        </w:rPr>
        <w:t xml:space="preserve">  № </w:t>
      </w:r>
      <w:r w:rsidR="00D14B16">
        <w:rPr>
          <w:bCs/>
          <w:lang w:val="ru-RU"/>
        </w:rPr>
        <w:t>1327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от 30.09.2013  №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муници-пальной программы  Зер-ноградского городского поселения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муници-пальной программы  Зер-ноградского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ин-струменты муниципаль-ной программы  Зерно-градского городского по-</w:t>
            </w:r>
            <w:r>
              <w:rPr>
                <w:sz w:val="28"/>
                <w:szCs w:val="28"/>
              </w:rPr>
              <w:lastRenderedPageBreak/>
              <w:t>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  Зерноград-ского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 Зерноград-ского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поселения  муниципальной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4B29BD">
              <w:rPr>
                <w:sz w:val="28"/>
                <w:szCs w:val="28"/>
                <w:lang w:val="ru-RU"/>
              </w:rPr>
              <w:t>896,3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F0428F">
              <w:rPr>
                <w:sz w:val="28"/>
                <w:szCs w:val="28"/>
                <w:lang w:val="ru-RU"/>
              </w:rPr>
              <w:t xml:space="preserve">169,8 </w:t>
            </w:r>
            <w:r>
              <w:rPr>
                <w:sz w:val="28"/>
                <w:szCs w:val="28"/>
              </w:rPr>
              <w:t>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9557A4">
              <w:rPr>
                <w:sz w:val="28"/>
                <w:szCs w:val="28"/>
                <w:lang w:val="ru-RU"/>
              </w:rPr>
              <w:t>год  -  1</w:t>
            </w:r>
            <w:r w:rsidR="00827FEB">
              <w:rPr>
                <w:sz w:val="28"/>
                <w:szCs w:val="28"/>
                <w:lang w:val="ru-RU"/>
              </w:rPr>
              <w:t>8</w:t>
            </w:r>
            <w:r w:rsidR="004B29BD">
              <w:rPr>
                <w:sz w:val="28"/>
                <w:szCs w:val="28"/>
                <w:lang w:val="ru-RU"/>
              </w:rPr>
              <w:t>3</w:t>
            </w:r>
            <w:r w:rsidR="00827FEB">
              <w:rPr>
                <w:sz w:val="28"/>
                <w:szCs w:val="28"/>
                <w:lang w:val="ru-RU"/>
              </w:rPr>
              <w:t>,</w:t>
            </w:r>
            <w:r w:rsidR="004B29B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>год  -  34</w:t>
            </w:r>
            <w:r>
              <w:rPr>
                <w:sz w:val="28"/>
                <w:szCs w:val="28"/>
                <w:lang w:val="ru-RU"/>
              </w:rPr>
              <w:t>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>год  -  34</w:t>
            </w:r>
            <w:r>
              <w:rPr>
                <w:sz w:val="28"/>
                <w:szCs w:val="28"/>
                <w:lang w:val="ru-RU"/>
              </w:rPr>
              <w:t>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>год  -  34</w:t>
            </w:r>
            <w:r>
              <w:rPr>
                <w:sz w:val="28"/>
                <w:szCs w:val="28"/>
                <w:lang w:val="ru-RU"/>
              </w:rPr>
              <w:t>4,0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уровень безопасности населения от </w:t>
            </w:r>
            <w:r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</w:t>
      </w:r>
      <w:r>
        <w:rPr>
          <w:bCs/>
          <w:sz w:val="28"/>
          <w:szCs w:val="28"/>
        </w:rPr>
        <w:lastRenderedPageBreak/>
        <w:t>спасти и организовать первоочередное жизнеобеспечение пострадавших.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подготовки специалистов. Всего с 2011 по 2013 годы от поселения подготовлено и обучено 31 человек.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</w:t>
      </w:r>
      <w:r>
        <w:rPr>
          <w:sz w:val="28"/>
          <w:szCs w:val="28"/>
        </w:rPr>
        <w:lastRenderedPageBreak/>
        <w:t>чрезвычайных ситуациях природного и техногенного характера, пожарах и 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>основные ожидаемые конечные результаты, сроки и этапы реализации  муниципальной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 и подпрограмм  муниципальной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городского звена территориальной 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both"/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lastRenderedPageBreak/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опашка населенных пунктов, очистка территорий от сухой растительности.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д.)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тимулирование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jc w:val="both"/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Объем ассигнований местного бюджета муниципальной программы на период  2014 - 20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4B29BD">
        <w:rPr>
          <w:sz w:val="28"/>
          <w:szCs w:val="28"/>
          <w:lang w:val="ru-RU"/>
        </w:rPr>
        <w:t>1896,3</w:t>
      </w:r>
      <w:r>
        <w:rPr>
          <w:sz w:val="28"/>
          <w:szCs w:val="28"/>
        </w:rPr>
        <w:t xml:space="preserve"> тыс. рублей, в том числе: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169,8 </w:t>
      </w:r>
      <w:r>
        <w:rPr>
          <w:sz w:val="28"/>
          <w:szCs w:val="28"/>
        </w:rPr>
        <w:t>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 183,5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344,0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344,0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344,0 тыс. рублей</w:t>
      </w:r>
    </w:p>
    <w:p w:rsidR="004B29BD" w:rsidRDefault="004B29BD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4B29BD" w:rsidRPr="004B29BD" w:rsidRDefault="004B29B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 программы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 программы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плановое (прогнозируемое) значение индикатора (показателя)  муниципальной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         2. степени соответствия запланированному уровню затрат и эффективности </w:t>
      </w:r>
      <w:r>
        <w:rPr>
          <w:bCs/>
          <w:sz w:val="28"/>
          <w:szCs w:val="28"/>
        </w:rPr>
        <w:lastRenderedPageBreak/>
        <w:t>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 к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 муниципальной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 программы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плановый объем финансирования ресурсов на реализацию  муниципальной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 xml:space="preserve"> </w:t>
      </w:r>
      <w:r w:rsidR="006B3BE3">
        <w:rPr>
          <w:sz w:val="28"/>
          <w:szCs w:val="28"/>
        </w:rPr>
        <w:t xml:space="preserve"> «Пожарная безопасность» 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мобилизационной подготовке, гражданской обороне и чрезвычайным </w:t>
            </w:r>
            <w:r>
              <w:rPr>
                <w:sz w:val="28"/>
                <w:szCs w:val="28"/>
              </w:rPr>
              <w:lastRenderedPageBreak/>
              <w:t>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тимулирование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  на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30758F">
              <w:rPr>
                <w:sz w:val="28"/>
                <w:szCs w:val="28"/>
                <w:lang w:val="ru-RU"/>
              </w:rPr>
              <w:t>536,6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>
              <w:rPr>
                <w:sz w:val="28"/>
                <w:szCs w:val="28"/>
                <w:lang w:val="ru-RU"/>
              </w:rPr>
              <w:t xml:space="preserve">    0</w:t>
            </w:r>
            <w:r>
              <w:rPr>
                <w:sz w:val="28"/>
                <w:szCs w:val="28"/>
              </w:rPr>
              <w:t>,0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134,6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>
              <w:rPr>
                <w:sz w:val="28"/>
                <w:szCs w:val="28"/>
                <w:lang w:val="ru-RU"/>
              </w:rPr>
              <w:t xml:space="preserve">  18,1 </w:t>
            </w:r>
            <w:r>
              <w:rPr>
                <w:sz w:val="28"/>
                <w:szCs w:val="28"/>
              </w:rPr>
              <w:t>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      9,5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125,0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125,0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- 125,0 тыс. рублей</w:t>
            </w:r>
          </w:p>
          <w:p w:rsidR="0030758F" w:rsidRDefault="0030758F" w:rsidP="009557A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385F16" w:rsidRPr="00385F16" w:rsidRDefault="00385F16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2012 по 2013 годы в Зерноградском городском поселении произошло 45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ожаров, в результате котрых погибли 3 человек, из них  2 ребенка, травмы и ожоги различной степени получили </w:t>
      </w:r>
      <w:r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человек. Прямой материальный ущерб от пожаров составил  1.1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 программы,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</w:t>
      </w:r>
      <w:r>
        <w:rPr>
          <w:bCs/>
          <w:sz w:val="28"/>
          <w:szCs w:val="28"/>
        </w:rPr>
        <w:lastRenderedPageBreak/>
        <w:t>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 2014 – 2017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2017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09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подпрограммы  государственной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758F">
        <w:rPr>
          <w:sz w:val="28"/>
          <w:szCs w:val="28"/>
          <w:lang w:val="ru-RU"/>
        </w:rPr>
        <w:t>536,6</w:t>
      </w:r>
      <w:r>
        <w:rPr>
          <w:sz w:val="28"/>
          <w:szCs w:val="28"/>
        </w:rPr>
        <w:t xml:space="preserve"> тыс. рублей, в том числе: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 xml:space="preserve">    0</w:t>
      </w:r>
      <w:r>
        <w:rPr>
          <w:sz w:val="28"/>
          <w:szCs w:val="28"/>
        </w:rPr>
        <w:t>,0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>134,6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  18,1 </w:t>
      </w:r>
      <w:r>
        <w:rPr>
          <w:sz w:val="28"/>
          <w:szCs w:val="28"/>
        </w:rPr>
        <w:t>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      9,5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125,0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125,0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- 125,0 тыс. рублей</w:t>
      </w:r>
    </w:p>
    <w:p w:rsidR="0030758F" w:rsidRDefault="0030758F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t>Раздел 7. Подпрограмма</w:t>
      </w:r>
      <w:r>
        <w:rPr>
          <w:sz w:val="28"/>
          <w:szCs w:val="28"/>
        </w:rPr>
        <w:t xml:space="preserve">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30758F">
              <w:rPr>
                <w:sz w:val="28"/>
                <w:szCs w:val="28"/>
                <w:lang w:val="ru-RU"/>
              </w:rPr>
              <w:t>214,4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2014 год -  </w:t>
            </w:r>
            <w:r w:rsidR="0030758F">
              <w:rPr>
                <w:sz w:val="28"/>
                <w:szCs w:val="28"/>
                <w:lang w:val="ru-RU"/>
              </w:rPr>
              <w:t>196,3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30758F">
              <w:rPr>
                <w:sz w:val="28"/>
                <w:szCs w:val="28"/>
                <w:lang w:val="ru-RU"/>
              </w:rPr>
              <w:t>145,4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30758F">
              <w:rPr>
                <w:sz w:val="28"/>
                <w:szCs w:val="28"/>
                <w:lang w:val="ru-RU"/>
              </w:rPr>
              <w:t>131,7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 </w:t>
            </w:r>
            <w:r w:rsidR="0030758F">
              <w:rPr>
                <w:sz w:val="28"/>
                <w:szCs w:val="28"/>
                <w:lang w:val="ru-RU"/>
              </w:rPr>
              <w:t>174,0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  </w:t>
            </w:r>
            <w:r w:rsidR="0030758F">
              <w:rPr>
                <w:sz w:val="28"/>
                <w:szCs w:val="28"/>
                <w:lang w:val="ru-RU"/>
              </w:rPr>
              <w:t>189,0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0758F">
              <w:rPr>
                <w:sz w:val="28"/>
                <w:szCs w:val="28"/>
                <w:lang w:val="ru-RU"/>
              </w:rPr>
              <w:t>год  -   189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30758F">
              <w:rPr>
                <w:sz w:val="28"/>
                <w:szCs w:val="28"/>
                <w:lang w:val="ru-RU"/>
              </w:rPr>
              <w:t>год  -   189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9557A4" w:rsidRPr="009557A4" w:rsidRDefault="009557A4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Данное учреждение имеет хорошую учебную и материально-техническую базу для обеспечения процесса обучения и подготовки специал</w:t>
      </w:r>
      <w:r w:rsidR="00B03078">
        <w:rPr>
          <w:bCs/>
          <w:sz w:val="28"/>
          <w:szCs w:val="28"/>
        </w:rPr>
        <w:t>истов. Всего в учреждении с 201</w:t>
      </w:r>
      <w:r w:rsidR="00B03078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по 201</w:t>
      </w:r>
      <w:r w:rsidR="00B03078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</w:t>
      </w:r>
      <w:r w:rsidR="00B03078">
        <w:rPr>
          <w:bCs/>
          <w:sz w:val="28"/>
          <w:szCs w:val="28"/>
        </w:rPr>
        <w:t>подготовлен и обучен</w:t>
      </w:r>
      <w:r>
        <w:rPr>
          <w:bCs/>
          <w:sz w:val="28"/>
          <w:szCs w:val="28"/>
        </w:rPr>
        <w:t xml:space="preserve"> 31 человек.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техн</w:t>
      </w:r>
      <w:r w:rsidR="00B03078">
        <w:rPr>
          <w:bCs/>
          <w:sz w:val="28"/>
          <w:szCs w:val="28"/>
        </w:rPr>
        <w:t xml:space="preserve">ическими средствами составляет </w:t>
      </w:r>
      <w:r w:rsidR="00B03078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Зерноградского городского поселения от  чрезвычайных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повышению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созданию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ГЩ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оборудованию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государственной программы с 2014 по 2017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обеспечение бактериологической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ЧС,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улучшение учебной и материально-технической базы учебно-консультационного пункта ГО и ЧС Администрации Зерноградского городского </w:t>
      </w:r>
      <w:r>
        <w:rPr>
          <w:bCs/>
          <w:sz w:val="28"/>
          <w:szCs w:val="28"/>
        </w:rPr>
        <w:lastRenderedPageBreak/>
        <w:t>поселения;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местного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бюджета поселения  муниципальной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758F">
        <w:rPr>
          <w:sz w:val="28"/>
          <w:szCs w:val="28"/>
          <w:lang w:val="ru-RU"/>
        </w:rPr>
        <w:t>1214,4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 w:rsidR="0030758F">
        <w:rPr>
          <w:sz w:val="28"/>
          <w:szCs w:val="28"/>
          <w:lang w:val="ru-RU"/>
        </w:rPr>
        <w:t>196,3</w:t>
      </w:r>
      <w:r>
        <w:rPr>
          <w:sz w:val="28"/>
          <w:szCs w:val="28"/>
        </w:rPr>
        <w:t xml:space="preserve"> тыс. рублей;</w:t>
      </w:r>
    </w:p>
    <w:p w:rsidR="009557A4" w:rsidRDefault="0030758F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>145,4</w:t>
      </w:r>
      <w:r w:rsidR="009557A4">
        <w:rPr>
          <w:sz w:val="28"/>
          <w:szCs w:val="28"/>
        </w:rPr>
        <w:t xml:space="preserve">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>131,7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 xml:space="preserve">год  -  174,0  </w:t>
      </w:r>
      <w:r>
        <w:rPr>
          <w:sz w:val="28"/>
          <w:szCs w:val="28"/>
          <w:lang w:val="ru-RU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5529A6">
        <w:rPr>
          <w:sz w:val="28"/>
          <w:szCs w:val="28"/>
          <w:lang w:val="ru-RU"/>
        </w:rPr>
        <w:t>189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5529A6">
        <w:rPr>
          <w:sz w:val="28"/>
          <w:szCs w:val="28"/>
          <w:lang w:val="ru-RU"/>
        </w:rPr>
        <w:t>189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</w:t>
      </w:r>
      <w:r w:rsidR="005529A6">
        <w:rPr>
          <w:sz w:val="28"/>
          <w:szCs w:val="28"/>
          <w:lang w:val="ru-RU"/>
        </w:rPr>
        <w:t xml:space="preserve">  -  189</w:t>
      </w:r>
      <w:r>
        <w:rPr>
          <w:sz w:val="28"/>
          <w:szCs w:val="28"/>
          <w:lang w:val="ru-RU"/>
        </w:rPr>
        <w:t>,0 тыс. рублей</w:t>
      </w: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2017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под</w:t>
            </w:r>
            <w:r w:rsidR="00C75906">
              <w:rPr>
                <w:sz w:val="28"/>
                <w:szCs w:val="28"/>
              </w:rPr>
              <w:t>программы  на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5529A6">
              <w:rPr>
                <w:sz w:val="28"/>
                <w:szCs w:val="28"/>
                <w:lang w:val="ru-RU"/>
              </w:rPr>
              <w:t>1214,4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>
              <w:rPr>
                <w:sz w:val="28"/>
                <w:szCs w:val="28"/>
                <w:lang w:val="ru-RU"/>
              </w:rPr>
              <w:t>196,3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145,4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>
              <w:rPr>
                <w:sz w:val="28"/>
                <w:szCs w:val="28"/>
                <w:lang w:val="ru-RU"/>
              </w:rPr>
              <w:t xml:space="preserve">131,7 </w:t>
            </w:r>
            <w:r>
              <w:rPr>
                <w:sz w:val="28"/>
                <w:szCs w:val="28"/>
              </w:rPr>
              <w:t>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 174,0 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189,0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189,0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189,0 тыс. рублей</w:t>
            </w:r>
          </w:p>
          <w:p w:rsidR="005529A6" w:rsidRPr="005529A6" w:rsidRDefault="005529A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b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городском поселении на прудах утонуло 3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риски возникновения несчастных случаев на воде и смягчить </w:t>
      </w:r>
      <w:r>
        <w:rPr>
          <w:sz w:val="28"/>
          <w:szCs w:val="28"/>
        </w:rPr>
        <w:lastRenderedPageBreak/>
        <w:t>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lastRenderedPageBreak/>
        <w:t>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программы  на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9557A4">
        <w:rPr>
          <w:sz w:val="28"/>
          <w:szCs w:val="28"/>
          <w:lang w:val="ru-RU"/>
        </w:rPr>
        <w:t>1</w:t>
      </w:r>
      <w:r w:rsidR="005529A6">
        <w:rPr>
          <w:sz w:val="28"/>
          <w:szCs w:val="28"/>
          <w:lang w:val="ru-RU"/>
        </w:rPr>
        <w:t>27</w:t>
      </w:r>
      <w:r w:rsidR="00827FEB">
        <w:rPr>
          <w:sz w:val="28"/>
          <w:szCs w:val="28"/>
          <w:lang w:val="ru-RU"/>
        </w:rPr>
        <w:t>,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>17</w:t>
      </w:r>
      <w:r w:rsidR="009557A4">
        <w:rPr>
          <w:sz w:val="28"/>
          <w:szCs w:val="28"/>
        </w:rPr>
        <w:t>,0 тыс. рублей;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 xml:space="preserve">  </w:t>
      </w:r>
      <w:r w:rsidR="009557A4">
        <w:rPr>
          <w:sz w:val="28"/>
          <w:szCs w:val="28"/>
        </w:rPr>
        <w:t>0,0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 xml:space="preserve">20,0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>год  -     0</w:t>
      </w:r>
      <w:r w:rsidR="00827FEB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3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827FEB">
        <w:rPr>
          <w:sz w:val="28"/>
          <w:szCs w:val="28"/>
          <w:lang w:val="ru-RU"/>
        </w:rPr>
        <w:t>год  -  3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3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</w:t>
      </w:r>
    </w:p>
    <w:p w:rsidR="009557A4" w:rsidRDefault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9557A4" w:rsidRPr="009557A4" w:rsidRDefault="009557A4" w:rsidP="00C75906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>
          <w:headerReference w:type="default" r:id="rId8"/>
          <w:footerReference w:type="default" r:id="rId9"/>
          <w:pgSz w:w="11906" w:h="16838"/>
          <w:pgMar w:top="776" w:right="851" w:bottom="765" w:left="1304" w:header="720" w:footer="709" w:gutter="0"/>
          <w:cols w:space="720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                   </w:t>
      </w:r>
      <w:r w:rsidR="00785EEB">
        <w:rPr>
          <w:bCs/>
          <w:sz w:val="28"/>
          <w:szCs w:val="28"/>
          <w:lang w:val="ru-RU"/>
        </w:rPr>
        <w:t>Н.М. Жукова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5A741D">
        <w:rPr>
          <w:lang w:val="ru-RU"/>
        </w:rPr>
        <w:t>10</w:t>
      </w:r>
      <w:r>
        <w:rPr>
          <w:lang w:val="ru-RU"/>
        </w:rPr>
        <w:t>.</w:t>
      </w:r>
      <w:r w:rsidR="00F83C2B">
        <w:rPr>
          <w:lang w:val="ru-RU"/>
        </w:rPr>
        <w:t>11</w:t>
      </w:r>
      <w:r>
        <w:rPr>
          <w:lang w:val="ru-RU"/>
        </w:rPr>
        <w:t>.201</w:t>
      </w:r>
      <w:r w:rsidR="00F83C2B">
        <w:rPr>
          <w:lang w:val="ru-RU"/>
        </w:rPr>
        <w:t>7</w:t>
      </w:r>
      <w:r>
        <w:rPr>
          <w:lang w:val="ru-RU"/>
        </w:rPr>
        <w:t xml:space="preserve"> № </w:t>
      </w:r>
      <w:r w:rsidR="005A741D">
        <w:rPr>
          <w:lang w:val="ru-RU"/>
        </w:rPr>
        <w:t>1327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чрезвы-чайных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обес-печение пожарной безо-пасности и безопаснос-ти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96C49" w:rsidRPr="008F331D" w:rsidRDefault="00F83C2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189</w:t>
            </w:r>
            <w:r w:rsidR="00D61140">
              <w:rPr>
                <w:rFonts w:eastAsia="Calibri" w:cs="Times New Roman"/>
                <w:lang w:val="ru-RU"/>
              </w:rPr>
              <w:t>6</w:t>
            </w:r>
            <w:r>
              <w:rPr>
                <w:rFonts w:eastAsia="Calibri" w:cs="Times New Roman"/>
                <w:lang w:val="ru-RU"/>
              </w:rPr>
              <w:t>,</w:t>
            </w:r>
            <w:r w:rsidR="00D61140"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D61140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496C49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851" w:type="dxa"/>
          </w:tcPr>
          <w:p w:rsidR="00496C49" w:rsidRPr="008F331D" w:rsidRDefault="00496C49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785" w:type="dxa"/>
          </w:tcPr>
          <w:p w:rsidR="00496C49" w:rsidRPr="008F331D" w:rsidRDefault="00496C49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F83C2B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Default="003913DF">
            <w:r w:rsidRPr="00900FAB">
              <w:t>125,0</w:t>
            </w:r>
          </w:p>
        </w:tc>
        <w:tc>
          <w:tcPr>
            <w:tcW w:w="851" w:type="dxa"/>
          </w:tcPr>
          <w:p w:rsidR="003913DF" w:rsidRDefault="003913DF">
            <w:r w:rsidRPr="00900FAB">
              <w:t>125,0</w:t>
            </w:r>
          </w:p>
        </w:tc>
        <w:tc>
          <w:tcPr>
            <w:tcW w:w="785" w:type="dxa"/>
          </w:tcPr>
          <w:p w:rsidR="003913DF" w:rsidRDefault="003913DF">
            <w:r w:rsidRPr="00900FAB">
              <w:t>125,0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gramStart"/>
            <w:r>
              <w:rPr>
                <w:lang w:val="ru-RU"/>
              </w:rPr>
              <w:t>муни-ципальной</w:t>
            </w:r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242,7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привентив-ных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пун-ктов</w:t>
            </w:r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785" w:type="dxa"/>
          </w:tcPr>
          <w:p w:rsidR="00ED403A" w:rsidRPr="008518A0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ехники).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пропоганда пожарно-прикладного спор-та, проведение соревнова-ний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gramStart"/>
            <w:r>
              <w:rPr>
                <w:lang w:val="ru-RU"/>
              </w:rPr>
              <w:t>оснаще-ние</w:t>
            </w:r>
            <w:proofErr w:type="gramEnd"/>
            <w:r>
              <w:rPr>
                <w:lang w:val="ru-RU"/>
              </w:rPr>
              <w:t xml:space="preserve"> ее средствами пожаро-тушения (мотопомпы, ранцевые огнетушители и т. д.). Стимулирование </w:t>
            </w:r>
            <w:proofErr w:type="gramStart"/>
            <w:r>
              <w:rPr>
                <w:lang w:val="ru-RU"/>
              </w:rPr>
              <w:t>учас-тия</w:t>
            </w:r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424DA8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785" w:type="dxa"/>
          </w:tcPr>
          <w:p w:rsidR="00424DA8" w:rsidRPr="008518A0" w:rsidRDefault="00424DA8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D61140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D61140"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D61140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D61140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F83C2B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851" w:type="dxa"/>
          </w:tcPr>
          <w:p w:rsidR="00ED403A" w:rsidRDefault="00ED403A" w:rsidP="00F83C2B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785" w:type="dxa"/>
          </w:tcPr>
          <w:p w:rsidR="00ED403A" w:rsidRDefault="00ED403A" w:rsidP="00F83C2B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профессио-нальной</w:t>
            </w:r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gramStart"/>
            <w:r>
              <w:rPr>
                <w:lang w:val="ru-RU"/>
              </w:rPr>
              <w:t>мероприя-тий</w:t>
            </w:r>
            <w:proofErr w:type="gramEnd"/>
            <w:r>
              <w:rPr>
                <w:lang w:val="ru-RU"/>
              </w:rPr>
              <w:t xml:space="preserve"> ГО и РСЧС. </w:t>
            </w:r>
            <w:proofErr w:type="gramStart"/>
            <w:r>
              <w:rPr>
                <w:lang w:val="ru-RU"/>
              </w:rPr>
              <w:t>Орга-низация</w:t>
            </w:r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ED403A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ED403A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851" w:type="dxa"/>
          </w:tcPr>
          <w:p w:rsidR="00ED403A" w:rsidRPr="0055501B" w:rsidRDefault="00ED403A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785" w:type="dxa"/>
          </w:tcPr>
          <w:p w:rsidR="00ED403A" w:rsidRPr="0055501B" w:rsidRDefault="00ED403A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Зерноград-ского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бактериоло-гической</w:t>
            </w:r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ED403A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644,2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  <w:tc>
          <w:tcPr>
            <w:tcW w:w="785" w:type="dxa"/>
          </w:tcPr>
          <w:p w:rsidR="00ED403A" w:rsidRPr="008518A0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D61140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D61140"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D61140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850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ED403A">
            <w:r>
              <w:rPr>
                <w:rFonts w:eastAsia="Calibri" w:cs="Times New Roman"/>
                <w:lang w:val="ru-RU"/>
              </w:rPr>
              <w:t>4</w:t>
            </w:r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ED403A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ED403A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0" w:type="dxa"/>
          </w:tcPr>
          <w:p w:rsidR="00ED403A" w:rsidRDefault="00ED403A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ED403A" w:rsidRDefault="00ED403A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ED403A" w:rsidRDefault="00ED403A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6937DB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6937DB" w:rsidRPr="008518A0" w:rsidRDefault="006937DB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gramStart"/>
            <w:r>
              <w:rPr>
                <w:lang w:val="ru-RU"/>
              </w:rPr>
              <w:t>проведе-ния</w:t>
            </w:r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Админис-трации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ED403A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518A0" w:rsidRDefault="00ED403A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5A1867" w:rsidRDefault="00A62034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                                                                                                                                         </w:t>
      </w:r>
      <w:r w:rsidR="00BF3283">
        <w:rPr>
          <w:sz w:val="28"/>
          <w:szCs w:val="28"/>
          <w:lang w:val="ru-RU"/>
        </w:rPr>
        <w:t>Т.С. Голояд</w:t>
      </w:r>
    </w:p>
    <w:p w:rsidR="00ED403A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424DA8" w:rsidRDefault="00ED403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AA71C6" w:rsidRDefault="00424DA8">
      <w:pPr>
        <w:pStyle w:val="Standard"/>
        <w:jc w:val="center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 w:rsidR="006B3BE3">
        <w:rPr>
          <w:lang w:val="ru-RU"/>
        </w:rPr>
        <w:t>Приложение №3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5A741D">
        <w:rPr>
          <w:lang w:val="ru-RU"/>
        </w:rPr>
        <w:t>10</w:t>
      </w:r>
      <w:r>
        <w:rPr>
          <w:lang w:val="ru-RU"/>
        </w:rPr>
        <w:t>.</w:t>
      </w:r>
      <w:r w:rsidR="00BF3283">
        <w:rPr>
          <w:lang w:val="ru-RU"/>
        </w:rPr>
        <w:t>11</w:t>
      </w:r>
      <w:r>
        <w:rPr>
          <w:lang w:val="ru-RU"/>
        </w:rPr>
        <w:t>.201</w:t>
      </w:r>
      <w:r w:rsidR="00BF3283">
        <w:rPr>
          <w:lang w:val="ru-RU"/>
        </w:rPr>
        <w:t>7</w:t>
      </w:r>
      <w:r>
        <w:rPr>
          <w:lang w:val="ru-RU"/>
        </w:rPr>
        <w:t xml:space="preserve"> №  </w:t>
      </w:r>
      <w:r w:rsidR="005A741D">
        <w:rPr>
          <w:lang w:val="ru-RU"/>
        </w:rPr>
        <w:t>1327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«Приложение 2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Расходы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бюджета Зерноградского городского поселения, областного и федерального бюджетов, внебюджетных источников на реализацию муниципальной программы</w:t>
      </w:r>
    </w:p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65402D" w:rsidRPr="008F331D" w:rsidTr="009763B8">
        <w:tc>
          <w:tcPr>
            <w:tcW w:w="1951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65402D" w:rsidRPr="008F331D" w:rsidTr="009763B8">
        <w:tc>
          <w:tcPr>
            <w:tcW w:w="1951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9763B8" w:rsidRPr="008F331D" w:rsidTr="009763B8">
        <w:trPr>
          <w:trHeight w:val="419"/>
        </w:trPr>
        <w:tc>
          <w:tcPr>
            <w:tcW w:w="1951" w:type="dxa"/>
            <w:vMerge w:val="restart"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населения и территории от </w:t>
            </w:r>
            <w:proofErr w:type="gramStart"/>
            <w:r>
              <w:rPr>
                <w:lang w:val="ru-RU"/>
              </w:rPr>
              <w:t>чрезвы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чайных</w:t>
            </w:r>
            <w:proofErr w:type="gramEnd"/>
            <w:r>
              <w:rPr>
                <w:lang w:val="ru-RU"/>
              </w:rPr>
              <w:t xml:space="preserve"> ситуаций, обеспе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чение пожарной безопас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ности и безопасности людей на водных объектах</w:t>
            </w: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189</w:t>
            </w:r>
            <w:r w:rsidR="00D61140">
              <w:rPr>
                <w:rFonts w:eastAsia="Calibri" w:cs="Times New Roman"/>
                <w:lang w:val="ru-RU"/>
              </w:rPr>
              <w:t>6</w:t>
            </w:r>
            <w:r>
              <w:rPr>
                <w:rFonts w:eastAsia="Calibri" w:cs="Times New Roman"/>
                <w:lang w:val="ru-RU"/>
              </w:rPr>
              <w:t>,</w:t>
            </w:r>
            <w:r w:rsidR="00D61140"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  <w:lang w:val="ru-RU"/>
              </w:rPr>
              <w:t>,</w:t>
            </w:r>
            <w:r w:rsidR="00D61140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9763B8" w:rsidRPr="008F331D" w:rsidRDefault="009763B8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785EE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851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34</w:t>
            </w:r>
            <w:r w:rsidR="009763B8"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785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34</w:t>
            </w:r>
            <w:r w:rsidR="009763B8" w:rsidRPr="008F331D">
              <w:rPr>
                <w:rFonts w:eastAsia="Calibri" w:cs="Times New Roman"/>
                <w:lang w:val="ru-RU"/>
              </w:rPr>
              <w:t>4,0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9763B8" w:rsidRPr="008F331D" w:rsidRDefault="00D61140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1896,3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  <w:lang w:val="ru-RU"/>
              </w:rPr>
              <w:t>,</w:t>
            </w:r>
            <w:r w:rsidR="00D61140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9763B8" w:rsidRPr="008F331D" w:rsidRDefault="009763B8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785EE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851" w:type="dxa"/>
          </w:tcPr>
          <w:p w:rsidR="009763B8" w:rsidRPr="008F331D" w:rsidRDefault="009763B8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785EE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  <w:tc>
          <w:tcPr>
            <w:tcW w:w="785" w:type="dxa"/>
          </w:tcPr>
          <w:p w:rsidR="009763B8" w:rsidRPr="008F331D" w:rsidRDefault="009763B8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785EEB">
              <w:rPr>
                <w:rFonts w:eastAsia="Calibri" w:cs="Times New Roman"/>
                <w:lang w:val="ru-RU"/>
              </w:rPr>
              <w:t>4</w:t>
            </w:r>
            <w:r w:rsidRPr="008F331D">
              <w:rPr>
                <w:rFonts w:eastAsia="Calibri" w:cs="Times New Roman"/>
                <w:lang w:val="ru-RU"/>
              </w:rPr>
              <w:t>4,0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9763B8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BF60DF" w:rsidRDefault="00BF60DF" w:rsidP="00106D1E"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554,9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Pr="00785EEB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785EEB"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851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785" w:type="dxa"/>
          </w:tcPr>
          <w:p w:rsidR="00BF60DF" w:rsidRDefault="00BF60DF" w:rsidP="00F46646">
            <w:r w:rsidRPr="00900FAB">
              <w:t>125,0</w:t>
            </w:r>
          </w:p>
        </w:tc>
      </w:tr>
      <w:tr w:rsidR="00BF60DF" w:rsidRPr="008F331D" w:rsidTr="009763B8">
        <w:trPr>
          <w:trHeight w:val="119"/>
        </w:trPr>
        <w:tc>
          <w:tcPr>
            <w:tcW w:w="1951" w:type="dxa"/>
            <w:vMerge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554,9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851" w:type="dxa"/>
          </w:tcPr>
          <w:p w:rsidR="00BF60DF" w:rsidRDefault="00BF60DF" w:rsidP="00F46646">
            <w:r w:rsidRPr="00900FAB">
              <w:t>125,0</w:t>
            </w:r>
          </w:p>
        </w:tc>
        <w:tc>
          <w:tcPr>
            <w:tcW w:w="785" w:type="dxa"/>
          </w:tcPr>
          <w:p w:rsidR="00BF60DF" w:rsidRDefault="00BF60DF" w:rsidP="00F46646">
            <w:r w:rsidRPr="00900FAB">
              <w:t>125,0</w:t>
            </w: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</w:tbl>
    <w:p w:rsidR="0065402D" w:rsidRDefault="0065402D">
      <w:pPr>
        <w:pStyle w:val="Standard"/>
        <w:jc w:val="center"/>
        <w:rPr>
          <w:sz w:val="28"/>
          <w:szCs w:val="28"/>
          <w:lang w:val="ru-RU"/>
        </w:rPr>
      </w:pPr>
    </w:p>
    <w:p w:rsidR="00785EEB" w:rsidRDefault="00785EEB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9763B8" w:rsidRPr="008F331D" w:rsidTr="00BF60DF">
        <w:tc>
          <w:tcPr>
            <w:tcW w:w="1951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9763B8" w:rsidRPr="008F331D" w:rsidTr="00BF60DF">
        <w:tc>
          <w:tcPr>
            <w:tcW w:w="1951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BF60DF" w:rsidRPr="008F331D" w:rsidTr="00BF60DF">
        <w:trPr>
          <w:trHeight w:val="419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от чрезвычайных ситуаций </w:t>
            </w:r>
          </w:p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01CA3" w:rsidRDefault="00785EEB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D61140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D61140"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BF60DF" w:rsidRPr="00801CA3" w:rsidRDefault="00BF60DF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D61140">
              <w:rPr>
                <w:lang w:val="ru-RU"/>
              </w:rPr>
              <w:t>4</w:t>
            </w:r>
            <w:r w:rsidR="00785EEB">
              <w:rPr>
                <w:lang w:val="ru-RU"/>
              </w:rPr>
              <w:t>,</w:t>
            </w:r>
            <w:r w:rsidR="00D61140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851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785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01CA3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1140">
              <w:rPr>
                <w:lang w:val="ru-RU"/>
              </w:rPr>
              <w:t>214,4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BF60DF" w:rsidRPr="00801CA3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D61140">
              <w:rPr>
                <w:lang w:val="ru-RU"/>
              </w:rPr>
              <w:t>4,0</w:t>
            </w:r>
          </w:p>
        </w:tc>
        <w:tc>
          <w:tcPr>
            <w:tcW w:w="850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851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  <w:tc>
          <w:tcPr>
            <w:tcW w:w="785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785EEB">
              <w:rPr>
                <w:lang w:val="ru-RU"/>
              </w:rPr>
              <w:t>8</w:t>
            </w:r>
            <w:r w:rsidRPr="0055501B">
              <w:rPr>
                <w:lang w:val="ru-RU"/>
              </w:rPr>
              <w:t>9,0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="00FD6DFE">
              <w:rPr>
                <w:lang w:val="ru-RU"/>
              </w:rPr>
              <w:t>3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85EEB">
              <w:rPr>
                <w:lang w:val="ru-RU"/>
              </w:rPr>
              <w:t>2</w:t>
            </w:r>
            <w:r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85EEB">
              <w:rPr>
                <w:lang w:val="ru-RU"/>
              </w:rPr>
              <w:t>2</w:t>
            </w:r>
            <w:r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BF60DF" w:rsidRPr="008518A0" w:rsidRDefault="00BF60DF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</w:tbl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</w:p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Default="00201435" w:rsidP="00201435">
      <w:pPr>
        <w:pStyle w:val="Standard"/>
        <w:jc w:val="both"/>
        <w:rPr>
          <w:sz w:val="28"/>
          <w:szCs w:val="28"/>
          <w:lang w:val="ru-RU"/>
        </w:rPr>
      </w:pPr>
      <w:r w:rsidRPr="00201435">
        <w:rPr>
          <w:sz w:val="28"/>
          <w:szCs w:val="28"/>
          <w:lang w:val="ru-RU"/>
        </w:rPr>
        <w:t xml:space="preserve">Заведующий сектором       </w:t>
      </w:r>
      <w:r>
        <w:rPr>
          <w:sz w:val="28"/>
          <w:szCs w:val="28"/>
          <w:lang w:val="ru-RU"/>
        </w:rPr>
        <w:t xml:space="preserve"> </w:t>
      </w:r>
      <w:r w:rsidRPr="002014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785EEB">
        <w:rPr>
          <w:sz w:val="28"/>
          <w:szCs w:val="28"/>
          <w:lang w:val="ru-RU"/>
        </w:rPr>
        <w:t>Т.С. Голояд</w:t>
      </w: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Pr="00424DA8" w:rsidRDefault="00424DA8" w:rsidP="002014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Приложение №4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5A741D">
        <w:rPr>
          <w:rFonts w:cs="Times New Roman"/>
          <w:lang w:val="ru-RU"/>
        </w:rPr>
        <w:t>10</w:t>
      </w:r>
      <w:r w:rsidRPr="00424DA8">
        <w:rPr>
          <w:rFonts w:cs="Times New Roman"/>
          <w:lang w:val="ru-RU"/>
        </w:rPr>
        <w:t xml:space="preserve">.11.2017 №  </w:t>
      </w:r>
      <w:r w:rsidR="005A741D">
        <w:rPr>
          <w:rFonts w:cs="Times New Roman"/>
          <w:lang w:val="ru-RU"/>
        </w:rPr>
        <w:t>1327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3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ПЕРЕЧЕНЬ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реали-зации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реализа-ции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Обустройство,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содер-жание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и ремонт источ-ников наружного по-жарного водоснабжения (ПГ, ПВ, водозаборных скважин и т. п.), находя-щихся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Выполнение привентив-ных мер по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недопу-щению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ландшафтных по-жаров: опашка населен-ных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помощи подразделениям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обучения населения мерам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безопасности, про-поганда пожарно-прик-ладного спорта, прове-дение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добровольной пожарной охраны,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осна-щение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ее средствами пожаротушения (мото-помпы, ранцевые огне-тушители и т. д.).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Стиму-лирование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участия на-селения в социально зна-чимых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</w:t>
            </w:r>
          </w:p>
          <w:p w:rsidR="00744A8D" w:rsidRPr="00424DA8" w:rsidRDefault="00744A8D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Повышение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профессио-нальной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выучки л/с НАСФ. Популяризация мероприятий ГО и РСЧС. Организация и проведение городских соревнований «Школа безопасности»,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соревно-ваний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санитарных дружин 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условий для качественного обучения неработающего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населе-ния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ГО и ЧС. Оснащение учебно-кон-сультационного пункта ГО и ЧС Зерноградского городского поселения необходимым учебным инвентарем 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имущес-твом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бактерио-логической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 в общественных местах (парки, кладбища, места проведения соревнова-ний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бактериологической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снижения уровня 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бактериоло-гической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Закупка, монтаж и под-ключение технических средств оповещения на-селения Зерноградско-го городского поселения (электросирены, ручные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сирены,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громкоговори-тели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ние ЖКХ,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архи-тектуры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иму-щественных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жизнедеятель-ности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2.5</w:t>
            </w:r>
          </w:p>
        </w:tc>
      </w:tr>
    </w:tbl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безопас-ности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людей на водных объектах Зерноградского городского поселения, оплата проведения ана-лизов воды водоемов, находящихся в собствен-ности Администрации Зерноградского город-ского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</w:tc>
      </w:tr>
    </w:tbl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Ведущий специалист                                                                                                                                       В.П. Лопатин</w:t>
      </w:r>
    </w:p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</w:t>
      </w:r>
      <w:r w:rsidR="00744A8D">
        <w:rPr>
          <w:rFonts w:cs="Times New Roman"/>
          <w:lang w:val="ru-RU"/>
        </w:rPr>
        <w:t xml:space="preserve">     </w:t>
      </w:r>
      <w:r w:rsidR="005A741D">
        <w:rPr>
          <w:rFonts w:cs="Times New Roman"/>
          <w:lang w:val="ru-RU"/>
        </w:rPr>
        <w:t xml:space="preserve">            </w:t>
      </w:r>
      <w:r w:rsidR="001C2D8B">
        <w:rPr>
          <w:rFonts w:cs="Times New Roman"/>
          <w:lang w:val="ru-RU"/>
        </w:rPr>
        <w:t xml:space="preserve"> </w:t>
      </w:r>
      <w:r w:rsidRPr="00424DA8">
        <w:rPr>
          <w:rFonts w:cs="Times New Roman"/>
          <w:lang w:val="ru-RU"/>
        </w:rPr>
        <w:t xml:space="preserve">Заведующий сектором                                                                                                                                     Т.С. Голояд   </w:t>
      </w:r>
    </w:p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</w:rPr>
      </w:pPr>
      <w:r w:rsidRPr="00424DA8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Приложение №5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F76BA5">
        <w:rPr>
          <w:rFonts w:cs="Times New Roman"/>
          <w:lang w:val="ru-RU"/>
        </w:rPr>
        <w:t>10</w:t>
      </w:r>
      <w:r w:rsidRPr="00424DA8">
        <w:rPr>
          <w:rFonts w:cs="Times New Roman"/>
          <w:lang w:val="ru-RU"/>
        </w:rPr>
        <w:t>.</w:t>
      </w:r>
      <w:r w:rsidR="005A741D">
        <w:rPr>
          <w:rFonts w:cs="Times New Roman"/>
          <w:lang w:val="ru-RU"/>
        </w:rPr>
        <w:t>11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</w:t>
      </w:r>
      <w:r w:rsidR="00F76BA5">
        <w:rPr>
          <w:rFonts w:cs="Times New Roman"/>
          <w:lang w:val="ru-RU"/>
        </w:rPr>
        <w:t>1327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4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744A8D" w:rsidRDefault="00744A8D" w:rsidP="00424DA8">
      <w:pPr>
        <w:tabs>
          <w:tab w:val="left" w:pos="9610"/>
        </w:tabs>
        <w:autoSpaceDE w:val="0"/>
        <w:jc w:val="center"/>
        <w:rPr>
          <w:rFonts w:cs="Times New Roman"/>
          <w:lang w:val="ru-RU"/>
        </w:rPr>
      </w:pPr>
      <w:bookmarkStart w:id="0" w:name="Par400"/>
      <w:bookmarkEnd w:id="0"/>
    </w:p>
    <w:p w:rsidR="00424DA8" w:rsidRPr="00424DA8" w:rsidRDefault="00424DA8" w:rsidP="00424DA8">
      <w:pPr>
        <w:tabs>
          <w:tab w:val="left" w:pos="9610"/>
        </w:tabs>
        <w:autoSpaceDE w:val="0"/>
        <w:jc w:val="center"/>
        <w:rPr>
          <w:rFonts w:cs="Times New Roman"/>
        </w:rPr>
      </w:pPr>
      <w:r w:rsidRPr="00424DA8">
        <w:rPr>
          <w:rFonts w:cs="Times New Roman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</w:rPr>
        <w:t>о показателях (индикаторах) муниципальной программы, подпрограмм муниципальной программы и их значениях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119"/>
        <w:gridCol w:w="640"/>
        <w:gridCol w:w="1478"/>
        <w:gridCol w:w="1478"/>
        <w:gridCol w:w="1479"/>
        <w:gridCol w:w="1479"/>
        <w:gridCol w:w="1479"/>
        <w:gridCol w:w="1479"/>
        <w:gridCol w:w="1479"/>
      </w:tblGrid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опове-щаемого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тыс.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шение пожаров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пожарах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выездов на чрезвычайные ситуации 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чрезвычайных 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туациях и происшествиях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мероприятий по предупреждению чрезв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ы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обученных специалистов городского звена ОП РСЧС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оповеща-емого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сист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Подпрограмма 3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выездов по преду-преждению происшествий на водных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предотвращен-ных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происшествий на во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лекций и бесед, проведенных с населением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Ведущий специалист                                                                                                                                       Н.М. Жукова</w:t>
      </w:r>
    </w:p>
    <w:p w:rsidR="00744A8D" w:rsidRDefault="00424DA8" w:rsidP="00424DA8">
      <w:pPr>
        <w:pStyle w:val="Standard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24DA8" w:rsidRPr="00424DA8" w:rsidRDefault="00744A8D" w:rsidP="00424DA8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76BA5">
        <w:rPr>
          <w:rFonts w:cs="Times New Roman"/>
          <w:lang w:val="ru-RU"/>
        </w:rPr>
        <w:t xml:space="preserve">            </w:t>
      </w:r>
      <w:bookmarkStart w:id="1" w:name="_GoBack"/>
      <w:bookmarkEnd w:id="1"/>
      <w:r>
        <w:rPr>
          <w:rFonts w:cs="Times New Roman"/>
          <w:lang w:val="ru-RU"/>
        </w:rPr>
        <w:t xml:space="preserve"> </w:t>
      </w:r>
      <w:r w:rsidR="00424DA8" w:rsidRPr="00424DA8">
        <w:rPr>
          <w:rFonts w:cs="Times New Roman"/>
          <w:lang w:val="ru-RU"/>
        </w:rPr>
        <w:t xml:space="preserve"> Приложение №6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5A741D">
        <w:rPr>
          <w:rFonts w:cs="Times New Roman"/>
          <w:lang w:val="ru-RU"/>
        </w:rPr>
        <w:t>10.11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 </w:t>
      </w:r>
      <w:r w:rsidR="005A741D">
        <w:rPr>
          <w:rFonts w:cs="Times New Roman"/>
          <w:lang w:val="ru-RU"/>
        </w:rPr>
        <w:t>1327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5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о методике расчета показателей (индикаторов) муниципальной программы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540"/>
        <w:gridCol w:w="3948"/>
        <w:gridCol w:w="1053"/>
        <w:gridCol w:w="5216"/>
        <w:gridCol w:w="4028"/>
      </w:tblGrid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Ф-количество обученных специалистов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 - охват населения оповещаемого региональной системой оповещения за отченый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autoSpaceDE w:val="0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540"/>
        <w:gridCol w:w="3958"/>
        <w:gridCol w:w="8"/>
        <w:gridCol w:w="992"/>
        <w:gridCol w:w="19"/>
        <w:gridCol w:w="5224"/>
        <w:gridCol w:w="7"/>
        <w:gridCol w:w="4037"/>
      </w:tblGrid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пожарных и спасательных подразделений на пожары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744A8D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пожарах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на чрезвычайные ситуации и происшествия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744A8D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чрезвычайных ситуациях и 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и происшествиях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мероприятий по предупреждению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профилактических мероприятий по предупреждению чрезвычайных ситуаций 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профилактических выездов по предупреждению происшествий на водных объекта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предотвращенных происшествий на водных объектах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лекций и бесед, проведенных с населением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</w:tbl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Ведущий специалист                                                                                                                                                   Н.М. Жукова</w:t>
      </w:r>
    </w:p>
    <w:p w:rsidR="00424DA8" w:rsidRPr="00424DA8" w:rsidRDefault="00424DA8" w:rsidP="00424DA8">
      <w:pPr>
        <w:rPr>
          <w:rFonts w:cs="Times New Roman"/>
        </w:rPr>
      </w:pPr>
    </w:p>
    <w:p w:rsidR="00424DA8" w:rsidRPr="00424DA8" w:rsidRDefault="00424DA8" w:rsidP="00201435">
      <w:pPr>
        <w:pStyle w:val="Standard"/>
        <w:jc w:val="both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sectPr w:rsidR="0065402D" w:rsidRP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8F" w:rsidRDefault="00F8198F" w:rsidP="00AA71C6">
      <w:r>
        <w:separator/>
      </w:r>
    </w:p>
  </w:endnote>
  <w:endnote w:type="continuationSeparator" w:id="0">
    <w:p w:rsidR="00F8198F" w:rsidRDefault="00F8198F" w:rsidP="00A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6" w:rsidRDefault="00D14B16">
    <w:pPr>
      <w:pStyle w:val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8F" w:rsidRDefault="00F8198F" w:rsidP="00AA71C6">
      <w:r w:rsidRPr="00AA71C6">
        <w:rPr>
          <w:color w:val="000000"/>
        </w:rPr>
        <w:separator/>
      </w:r>
    </w:p>
  </w:footnote>
  <w:footnote w:type="continuationSeparator" w:id="0">
    <w:p w:rsidR="00F8198F" w:rsidRDefault="00F8198F" w:rsidP="00AA7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16" w:rsidRDefault="00D14B16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C6"/>
    <w:rsid w:val="000568D0"/>
    <w:rsid w:val="0006518E"/>
    <w:rsid w:val="000741E6"/>
    <w:rsid w:val="00080113"/>
    <w:rsid w:val="000845E8"/>
    <w:rsid w:val="000E6C7F"/>
    <w:rsid w:val="00106D1E"/>
    <w:rsid w:val="00152E5D"/>
    <w:rsid w:val="00155DA3"/>
    <w:rsid w:val="001728EC"/>
    <w:rsid w:val="00183C4F"/>
    <w:rsid w:val="00187EBE"/>
    <w:rsid w:val="00191428"/>
    <w:rsid w:val="001C2D8B"/>
    <w:rsid w:val="00201435"/>
    <w:rsid w:val="00214543"/>
    <w:rsid w:val="002158E6"/>
    <w:rsid w:val="00216BD8"/>
    <w:rsid w:val="002606AA"/>
    <w:rsid w:val="00263A8C"/>
    <w:rsid w:val="00296EF2"/>
    <w:rsid w:val="002B2550"/>
    <w:rsid w:val="002C4E12"/>
    <w:rsid w:val="002D1457"/>
    <w:rsid w:val="0030758F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6157D"/>
    <w:rsid w:val="00494997"/>
    <w:rsid w:val="00496C49"/>
    <w:rsid w:val="004A7CF7"/>
    <w:rsid w:val="004B29BD"/>
    <w:rsid w:val="00527CF6"/>
    <w:rsid w:val="00530DDC"/>
    <w:rsid w:val="00542CBE"/>
    <w:rsid w:val="005529A6"/>
    <w:rsid w:val="0055353F"/>
    <w:rsid w:val="00557FB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161F4"/>
    <w:rsid w:val="00621BBD"/>
    <w:rsid w:val="006458C1"/>
    <w:rsid w:val="0065402D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380C"/>
    <w:rsid w:val="00744A8D"/>
    <w:rsid w:val="00747394"/>
    <w:rsid w:val="00750F53"/>
    <w:rsid w:val="00764DDF"/>
    <w:rsid w:val="0077300E"/>
    <w:rsid w:val="00777EA3"/>
    <w:rsid w:val="00785EEB"/>
    <w:rsid w:val="00790D40"/>
    <w:rsid w:val="00801CA3"/>
    <w:rsid w:val="00802AAB"/>
    <w:rsid w:val="0080303D"/>
    <w:rsid w:val="00827FEB"/>
    <w:rsid w:val="00830B77"/>
    <w:rsid w:val="00835909"/>
    <w:rsid w:val="008518A0"/>
    <w:rsid w:val="0088421B"/>
    <w:rsid w:val="00887790"/>
    <w:rsid w:val="008878E3"/>
    <w:rsid w:val="00890B52"/>
    <w:rsid w:val="008948B6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F7BCF"/>
    <w:rsid w:val="00A05571"/>
    <w:rsid w:val="00A07F16"/>
    <w:rsid w:val="00A62034"/>
    <w:rsid w:val="00A93A60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50B06"/>
    <w:rsid w:val="00B5730D"/>
    <w:rsid w:val="00B81BCA"/>
    <w:rsid w:val="00B842DC"/>
    <w:rsid w:val="00BB7259"/>
    <w:rsid w:val="00BC608E"/>
    <w:rsid w:val="00BD1DCA"/>
    <w:rsid w:val="00BF3283"/>
    <w:rsid w:val="00BF60DF"/>
    <w:rsid w:val="00BF7FC3"/>
    <w:rsid w:val="00C1416E"/>
    <w:rsid w:val="00C26790"/>
    <w:rsid w:val="00C342AA"/>
    <w:rsid w:val="00C75906"/>
    <w:rsid w:val="00CA1165"/>
    <w:rsid w:val="00CA7D3C"/>
    <w:rsid w:val="00CB6BE2"/>
    <w:rsid w:val="00CC57D4"/>
    <w:rsid w:val="00D01DD1"/>
    <w:rsid w:val="00D14B16"/>
    <w:rsid w:val="00D26BC3"/>
    <w:rsid w:val="00D27F07"/>
    <w:rsid w:val="00D61140"/>
    <w:rsid w:val="00D66184"/>
    <w:rsid w:val="00D74EB0"/>
    <w:rsid w:val="00DA5810"/>
    <w:rsid w:val="00DD0341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54CF5"/>
    <w:rsid w:val="00F76BA5"/>
    <w:rsid w:val="00F8198F"/>
    <w:rsid w:val="00F83C2B"/>
    <w:rsid w:val="00F926DC"/>
    <w:rsid w:val="00FB0FB6"/>
    <w:rsid w:val="00FB5CD2"/>
    <w:rsid w:val="00FD6DFE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1C6"/>
  </w:style>
  <w:style w:type="paragraph" w:styleId="a8">
    <w:name w:val="footer"/>
    <w:basedOn w:val="a"/>
    <w:link w:val="a9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42</Pages>
  <Words>11978</Words>
  <Characters>68280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 Е.Н.</cp:lastModifiedBy>
  <cp:revision>34</cp:revision>
  <cp:lastPrinted>2017-11-13T08:05:00Z</cp:lastPrinted>
  <dcterms:created xsi:type="dcterms:W3CDTF">2016-06-06T11:27:00Z</dcterms:created>
  <dcterms:modified xsi:type="dcterms:W3CDTF">2017-11-13T11:22:00Z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