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159" w:before="246"/>
        <w:ind w:firstLine="0" w:left="0" w:right="0"/>
        <w:jc w:val="center"/>
        <w:rPr>
          <w:rFonts w:ascii="Calibri" w:hAnsi="Calibri"/>
          <w:b w:val="1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8"/>
        </w:rPr>
        <w:t>ПОЛОЖЕНИЕ</w:t>
      </w:r>
    </w:p>
    <w:p w14:paraId="02000000">
      <w:pPr>
        <w:spacing w:after="159" w:before="246"/>
        <w:ind w:firstLine="0" w:left="0" w:right="0"/>
        <w:jc w:val="center"/>
        <w:rPr>
          <w:rFonts w:ascii="Calibri" w:hAnsi="Calibri"/>
          <w:b w:val="1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8"/>
        </w:rPr>
        <w:t>О проведении</w:t>
      </w:r>
      <w:r>
        <w:rPr>
          <w:rFonts w:ascii="Calibri" w:hAnsi="Calibri"/>
          <w:b w:val="1"/>
          <w:color w:val="000000"/>
          <w:sz w:val="22"/>
        </w:rPr>
        <w:t xml:space="preserve"> </w:t>
      </w:r>
      <w:r>
        <w:rPr>
          <w:rFonts w:ascii="Times New Roman" w:hAnsi="Times New Roman"/>
          <w:b w:val="1"/>
          <w:color w:val="000000"/>
          <w:sz w:val="28"/>
        </w:rPr>
        <w:t>XV</w:t>
      </w:r>
      <w:r>
        <w:rPr>
          <w:rFonts w:ascii="Calibri" w:hAnsi="Calibri"/>
          <w:b w:val="1"/>
          <w:color w:val="000000"/>
          <w:sz w:val="22"/>
        </w:rPr>
        <w:t xml:space="preserve"> </w:t>
      </w:r>
      <w:r>
        <w:rPr>
          <w:rFonts w:ascii="Times New Roman" w:hAnsi="Times New Roman"/>
          <w:b w:val="1"/>
          <w:color w:val="000000"/>
          <w:sz w:val="28"/>
        </w:rPr>
        <w:t>Международного Открытого</w:t>
      </w:r>
    </w:p>
    <w:p w14:paraId="03000000">
      <w:pPr>
        <w:spacing w:after="159" w:before="246"/>
        <w:ind w:firstLine="0" w:left="0" w:right="0"/>
        <w:jc w:val="center"/>
        <w:rPr>
          <w:rFonts w:ascii="Calibri" w:hAnsi="Calibri"/>
          <w:b w:val="1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8"/>
        </w:rPr>
        <w:t>Чемпионата по парикмахерскому искусству,</w:t>
      </w:r>
    </w:p>
    <w:p w14:paraId="04000000">
      <w:pPr>
        <w:spacing w:after="159" w:before="246"/>
        <w:ind w:firstLine="0" w:left="0" w:right="0"/>
        <w:jc w:val="center"/>
        <w:rPr>
          <w:rFonts w:ascii="Calibri" w:hAnsi="Calibri"/>
          <w:b w:val="1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8"/>
        </w:rPr>
        <w:t>декоративной косметике, ногтевому сервису и боди-арту</w:t>
      </w:r>
    </w:p>
    <w:p w14:paraId="05000000">
      <w:pPr>
        <w:spacing w:after="159" w:before="246"/>
        <w:ind w:firstLine="0" w:left="0" w:right="0"/>
        <w:jc w:val="center"/>
        <w:rPr>
          <w:rFonts w:ascii="Calibri" w:hAnsi="Calibri"/>
          <w:b w:val="1"/>
          <w:color w:val="000000"/>
          <w:sz w:val="22"/>
        </w:rPr>
      </w:pPr>
      <w:r>
        <w:rPr>
          <w:rFonts w:ascii="Times New Roman" w:hAnsi="Times New Roman"/>
          <w:b w:val="1"/>
          <w:color w:val="000000"/>
          <w:sz w:val="28"/>
        </w:rPr>
        <w:t>«КРАСА ДОНА 2025»</w:t>
      </w:r>
    </w:p>
    <w:p w14:paraId="06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D0D0D"/>
          <w:sz w:val="28"/>
        </w:rPr>
        <w:t>1. Цели, задачи и основные принципы.</w:t>
      </w:r>
    </w:p>
    <w:p w14:paraId="07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1.1. Целями и задачами чемпионата являются:</w:t>
      </w:r>
    </w:p>
    <w:p w14:paraId="08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популяризации профессии парикмахера, косметолога, визажиста, маникюрши, стилиста;</w:t>
      </w:r>
    </w:p>
    <w:p w14:paraId="09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определение новых направлений и модных тенденций;</w:t>
      </w:r>
    </w:p>
    <w:p w14:paraId="0A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продвижение современных направлений техники выполнения работ;</w:t>
      </w:r>
    </w:p>
    <w:p w14:paraId="0B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повышение профессиональных навыков и квалифицированного уровня мастеров-участников;</w:t>
      </w:r>
    </w:p>
    <w:p w14:paraId="0C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создание условий для обмена опытом и повышения культуры и качества обслуживания.</w:t>
      </w:r>
    </w:p>
    <w:p w14:paraId="0D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Организаторы стремятся сделать мероприятие красочным и привлекательным как для публики (потенциальных клиентов), так и для руководителей салонов и мастеров.</w:t>
      </w:r>
    </w:p>
    <w:p w14:paraId="0E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1.2. Основными принципами проведения Чемпионата являются:</w:t>
      </w:r>
    </w:p>
    <w:p w14:paraId="0F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ориентация на высокое профессиональное мастерство;</w:t>
      </w:r>
    </w:p>
    <w:p w14:paraId="10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гласность;</w:t>
      </w:r>
    </w:p>
    <w:p w14:paraId="11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объективность;</w:t>
      </w:r>
    </w:p>
    <w:p w14:paraId="12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соблюдение норм профессиональной этики.</w:t>
      </w:r>
    </w:p>
    <w:p w14:paraId="13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Чемпионат проводится ежегодно по номинациям, определяемым в соответствии с настоящим Положением.</w:t>
      </w:r>
    </w:p>
    <w:p w14:paraId="14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2. Организация Чемпионата</w:t>
      </w:r>
    </w:p>
    <w:p w14:paraId="15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2.1 Организаторами чемпионата являются:</w:t>
      </w:r>
    </w:p>
    <w:p w14:paraId="16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- Донской Государственный технический университет</w:t>
      </w:r>
    </w:p>
    <w:p w14:paraId="17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- Ассоциация предпринимателей «ДОНСКАЯ РЕМЕСЛЕННАЯ ПАЛАТА»</w:t>
      </w:r>
    </w:p>
    <w:p w14:paraId="18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- Европейская Академия мастеров красоты «МТ»</w:t>
      </w:r>
    </w:p>
    <w:p w14:paraId="19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- Чемпионат проводится при поддержке Департамента потребительского рынка Ростовской области.</w:t>
      </w:r>
    </w:p>
    <w:p w14:paraId="1A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2.2 Организатор чемпионата:</w:t>
      </w:r>
    </w:p>
    <w:p w14:paraId="1B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утверждает Положение о проведении Чемпионата;</w:t>
      </w:r>
    </w:p>
    <w:p w14:paraId="1C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образует и утверждает состав Конкурсного Совета Чемпионата;</w:t>
      </w:r>
    </w:p>
    <w:p w14:paraId="1D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привлекает организации, осуществляющие информационную, спонсорскую и организационную поддержку, в том числе территориальные органы исполнительной власти, учебные заведения, фирмы разработчики информационных технологий и другие организации, разделяющие цели и основные принципы Чемпионата;</w:t>
      </w:r>
    </w:p>
    <w:p w14:paraId="1E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обеспечивает финансирование Чемпионата;</w:t>
      </w:r>
    </w:p>
    <w:p w14:paraId="1F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осуществляет организационно-техническое обеспечение Чемпионата;</w:t>
      </w:r>
    </w:p>
    <w:p w14:paraId="20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обеспечивает разработку конкурсных заданий.</w:t>
      </w:r>
    </w:p>
    <w:p w14:paraId="21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2.3 В целях организации и проведения Чемпионата создается Оргкомитет.</w:t>
      </w:r>
    </w:p>
    <w:p w14:paraId="22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Оргкомитет определяет:</w:t>
      </w:r>
    </w:p>
    <w:p w14:paraId="23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номинации Чемпионата на текущий год;</w:t>
      </w:r>
    </w:p>
    <w:p w14:paraId="24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объявляет о проведении Чемпионата в текущем году;</w:t>
      </w:r>
    </w:p>
    <w:p w14:paraId="25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определяет предельное количество призовых мест для победителей Чемпионата;</w:t>
      </w:r>
    </w:p>
    <w:p w14:paraId="26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назначает генерального комиссара (арт-директора) Чемпионата;</w:t>
      </w:r>
    </w:p>
    <w:p w14:paraId="27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формирует жюри Чемпионата и Совет наблюдателей ;</w:t>
      </w:r>
    </w:p>
    <w:p w14:paraId="28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организует проведение Чемпионата;</w:t>
      </w:r>
    </w:p>
    <w:p w14:paraId="29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утверждает итоги Чемпионата;</w:t>
      </w:r>
    </w:p>
    <w:p w14:paraId="2A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разрабатывает и утверждает дизайн дипломов для победителей и лауреатов Чемпионата;</w:t>
      </w:r>
    </w:p>
    <w:p w14:paraId="2B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3. Структура соревнований Чемпионата</w:t>
      </w:r>
      <w:r>
        <w:rPr>
          <w:rFonts w:ascii="Times New Roman" w:hAnsi="Times New Roman"/>
          <w:color w:val="000000"/>
          <w:sz w:val="28"/>
        </w:rPr>
        <w:t>:</w:t>
      </w:r>
    </w:p>
    <w:p w14:paraId="2C000000">
      <w:pPr>
        <w:numPr>
          <w:ilvl w:val="0"/>
          <w:numId w:val="1"/>
        </w:numPr>
        <w:spacing w:after="159" w:before="246" w:line="240" w:lineRule="auto"/>
        <w:ind w:firstLine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Соревнования женских парикмахеров – 5 видов (мастера, юниоры);</w:t>
      </w:r>
    </w:p>
    <w:p w14:paraId="2D000000">
      <w:pPr>
        <w:numPr>
          <w:ilvl w:val="0"/>
          <w:numId w:val="1"/>
        </w:numPr>
        <w:spacing w:after="159" w:before="246" w:line="240" w:lineRule="auto"/>
        <w:ind w:firstLine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Соревнования мужских парикмахеров – 3 вида (мастера, юниоры);</w:t>
      </w:r>
    </w:p>
    <w:p w14:paraId="2E000000">
      <w:pPr>
        <w:numPr>
          <w:ilvl w:val="0"/>
          <w:numId w:val="1"/>
        </w:numPr>
        <w:spacing w:after="159" w:before="246" w:line="240" w:lineRule="auto"/>
        <w:ind w:firstLine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Фантазийный конкурс. Женские парикмахеры – 1 вид (учащиеся);</w:t>
      </w:r>
    </w:p>
    <w:p w14:paraId="2F000000">
      <w:pPr>
        <w:numPr>
          <w:ilvl w:val="0"/>
          <w:numId w:val="1"/>
        </w:numPr>
        <w:spacing w:after="159" w:before="246" w:line="240" w:lineRule="auto"/>
        <w:ind w:firstLine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Конкурс визажистов – 2 вида (мастера, юниоры);</w:t>
      </w:r>
    </w:p>
    <w:p w14:paraId="30000000">
      <w:pPr>
        <w:numPr>
          <w:ilvl w:val="0"/>
          <w:numId w:val="1"/>
        </w:numPr>
        <w:spacing w:after="159" w:before="246" w:line="240" w:lineRule="auto"/>
        <w:ind w:firstLine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Конкурс косметологов</w:t>
      </w:r>
    </w:p>
    <w:p w14:paraId="31000000">
      <w:pPr>
        <w:numPr>
          <w:ilvl w:val="0"/>
          <w:numId w:val="1"/>
        </w:numPr>
        <w:spacing w:after="159" w:before="246" w:line="240" w:lineRule="auto"/>
        <w:ind w:firstLine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Боди-арт – 1 вида (мастера, юниоры);</w:t>
      </w:r>
    </w:p>
    <w:p w14:paraId="32000000">
      <w:pPr>
        <w:numPr>
          <w:ilvl w:val="0"/>
          <w:numId w:val="1"/>
        </w:numPr>
        <w:spacing w:after="159" w:before="246" w:line="240" w:lineRule="auto"/>
        <w:ind w:firstLine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Конкурс по моделированию ногтей – 1 вид (мастер, юниоры, дебют);</w:t>
      </w:r>
    </w:p>
    <w:p w14:paraId="33000000">
      <w:pPr>
        <w:numPr>
          <w:ilvl w:val="0"/>
          <w:numId w:val="1"/>
        </w:numPr>
        <w:spacing w:after="159" w:before="246" w:line="240" w:lineRule="auto"/>
        <w:ind w:firstLine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Салонный маникюр – 2 вида (мастера, юниоры, дебют);</w:t>
      </w:r>
    </w:p>
    <w:p w14:paraId="34000000">
      <w:pPr>
        <w:numPr>
          <w:ilvl w:val="0"/>
          <w:numId w:val="1"/>
        </w:numPr>
        <w:spacing w:after="159" w:before="246" w:line="240" w:lineRule="auto"/>
        <w:ind w:firstLine="0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Фотоконкурс – 1 вид</w:t>
      </w:r>
    </w:p>
    <w:p w14:paraId="35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4. Статус участника Чемпионата</w:t>
      </w:r>
    </w:p>
    <w:p w14:paraId="36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 категории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 w:val="1"/>
          <w:color w:val="000000"/>
          <w:sz w:val="28"/>
        </w:rPr>
        <w:t>«Учащиеся»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в парикмахерских номинациях относятся: участники, являющиеся студентами образовательного заведения;</w:t>
      </w:r>
    </w:p>
    <w:p w14:paraId="37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 категории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 w:val="1"/>
          <w:color w:val="000000"/>
          <w:sz w:val="28"/>
        </w:rPr>
        <w:t>«Юниор»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в парикмахерских номинациях относятся участники, являющиеся работающими мастерами, со стажем работы менее 3-х лет;</w:t>
      </w:r>
    </w:p>
    <w:p w14:paraId="38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 категории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 w:val="1"/>
          <w:color w:val="000000"/>
          <w:sz w:val="28"/>
        </w:rPr>
        <w:t>«Мастер»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в парикмахерских номинациях, номинациях визажистов и маникюрш относятся: участники, являющиеся работающими мастерами, со стажем работы более 3-х лет;</w:t>
      </w:r>
    </w:p>
    <w:p w14:paraId="39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 категории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 w:val="1"/>
          <w:color w:val="000000"/>
          <w:sz w:val="28"/>
        </w:rPr>
        <w:t>«Дебют»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в номинациях визажистов и ногтевого направления относятся: участники, имеющие стаж работы менее 1 года или являющиеся студентами образовательного заведения;</w:t>
      </w:r>
    </w:p>
    <w:p w14:paraId="3A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Ответственность за подлинность статуса лежит на участнике Чемпионата. За несоблюдение вышеуказанных правил – дисквалификация.</w:t>
      </w:r>
    </w:p>
    <w:p w14:paraId="3B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5. Порядок проведения Чемпионата</w:t>
      </w:r>
    </w:p>
    <w:p w14:paraId="3C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5.1. Конкурс проводится ежегодно.</w:t>
      </w:r>
    </w:p>
    <w:p w14:paraId="3D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5.2. Статус участника Чемпионата определен п.4 настоящего Положения.</w:t>
      </w:r>
    </w:p>
    <w:p w14:paraId="3E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5.3. Оргкомитет предоставляет для работы рабочие места, оснащенные розетками, зеркалами, светом, креслами, столами (маникюр), сценой (дефиле), гримерной.</w:t>
      </w:r>
    </w:p>
    <w:p w14:paraId="3F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5.4. В состав жюри Чемпионата входят опытные мастера, неоднократные призеры Международных конкурсов.</w:t>
      </w:r>
    </w:p>
    <w:p w14:paraId="40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5.5. Члены Совета Наблюдателей следят за соблюдением правил проведения Чемпионата. Фиксируют нарушения правил, регламента и технических условий.</w:t>
      </w:r>
    </w:p>
    <w:p w14:paraId="41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6. Тренировочные сборы и тренерский состав</w:t>
      </w:r>
      <w:r>
        <w:rPr>
          <w:rFonts w:ascii="Times New Roman" w:hAnsi="Times New Roman"/>
          <w:color w:val="000000"/>
          <w:sz w:val="28"/>
        </w:rPr>
        <w:t>.</w:t>
      </w:r>
    </w:p>
    <w:p w14:paraId="42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Тренеры призваны помочь участникам подготовиться к соревнованиям.</w:t>
      </w:r>
    </w:p>
    <w:p w14:paraId="43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Тренировочные сборы не являются обязательными, но рекомендованы для посещения.</w:t>
      </w:r>
    </w:p>
    <w:p w14:paraId="44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7. Жеребьевка</w:t>
      </w:r>
    </w:p>
    <w:p w14:paraId="45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Жеребьевка проводится перед стартом номинации для распределения рабочих мест участников.</w:t>
      </w:r>
    </w:p>
    <w:p w14:paraId="46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8. Проведение конкурса</w:t>
      </w:r>
    </w:p>
    <w:p w14:paraId="47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Все участники выполняют работы на моделях или манекенах своими инструментами и стайлингом (средствами для укладки волос).</w:t>
      </w:r>
    </w:p>
    <w:p w14:paraId="48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Во время соревнований участник выполняет свою работу согласно положению и условий номинаций.</w:t>
      </w:r>
    </w:p>
    <w:p w14:paraId="49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Моделям запрещается дотрагиваться до своих волос, они могут подавать мастерам инструменты и косметику.</w:t>
      </w:r>
    </w:p>
    <w:p w14:paraId="4A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После команды «Стоп» запрещается дотрагиваться до волос модели.</w:t>
      </w:r>
    </w:p>
    <w:p w14:paraId="4B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По окончанию выполнения работы, участник должен привести свое рабочее место в порядок. Убрать весь свой личный инструмент и аксессуары, продукты стайлинга и покинуть зону соревнований.</w:t>
      </w:r>
    </w:p>
    <w:p w14:paraId="4C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9. Критерии судейства.</w:t>
      </w:r>
    </w:p>
    <w:p w14:paraId="4D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Жюри оценивает исполнение формы и адаптивность ее к модели, чистоту исполнения, творческий подход к выбору цветовой гаммы и техники окрашивания, новизну и современность образа. Соответствие костюма к выбранной номинации. Исторические и военные костюмы запрещены. Мастера создают работу, отражающую городской стиль современности, не декоративный, но модный.</w:t>
      </w:r>
    </w:p>
    <w:p w14:paraId="4E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Во время работы жюри модели и манекены должны быть расположены лицом к зеркалу.</w:t>
      </w:r>
    </w:p>
    <w:p w14:paraId="4F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10. Начисление штрафных баллов.</w:t>
      </w:r>
    </w:p>
    <w:p w14:paraId="50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Участникам, не соблюдавшим правила, регламент или условия конкурса будут начисляться штрафные баллы в соответствии с действующим перечнем нарушений и штрафных санкций.</w:t>
      </w:r>
    </w:p>
    <w:p w14:paraId="51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11. Подведение итогов Чемпионата, награждение победителей.</w:t>
      </w:r>
    </w:p>
    <w:p w14:paraId="52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11.1. Представленные участниками Чемпионата модели оцениваются по 30 – бальной системе (максимальная оценка – 30 баллов, минимальная – оценка 21 балл)</w:t>
      </w:r>
    </w:p>
    <w:p w14:paraId="53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11.2. Каждый член жюри составляет ведомость оценок и выводит средний балл. Оценка производится по следующим критериям:</w:t>
      </w:r>
    </w:p>
    <w:p w14:paraId="54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соответствие выбранной номинации;</w:t>
      </w:r>
    </w:p>
    <w:p w14:paraId="55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создание образа;</w:t>
      </w:r>
    </w:p>
    <w:p w14:paraId="56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качество и техника выполнения;</w:t>
      </w:r>
    </w:p>
    <w:p w14:paraId="57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оригинальность идеи;</w:t>
      </w:r>
    </w:p>
    <w:p w14:paraId="58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соответствие требованиям современной моды.</w:t>
      </w:r>
    </w:p>
    <w:p w14:paraId="59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11.3. Председатель Конкурсного Совета суммирует показатели и делит их на число членов жюри. Результат вносят в итоговую ведомость оценок. При равенстве баллов участников, Конкурсный Совет отдает предпочтение участнику, получившему лучшую оценку за оригинальность идеи.</w:t>
      </w:r>
    </w:p>
    <w:p w14:paraId="5A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11.4. Победителями Чемпионата в номинациях признаются, в пределах количества призовых мест, установленных Оргкомитетом на текущий год, участники Чемпионата, набравшие наибольшее число баллов.</w:t>
      </w:r>
    </w:p>
    <w:p w14:paraId="5B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11.5. Конкурсный Совет оформляет итоговый протокол с указанием победителей Чемпионата по соответствующим номинациям. Протокол после утверждения размещается на Интернет-сайтах организаторов Чемпионата, а также направляется в организации, оказывающие информационную и иную поддержку Конкурса.</w:t>
      </w:r>
    </w:p>
    <w:p w14:paraId="5C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11.6. Апелляции по итогам Чемпионата не принимаются.</w:t>
      </w:r>
    </w:p>
    <w:p w14:paraId="5D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11.7. Победителям Чемпионата присваиваются повышение разряда, призовые – кубки, медали.</w:t>
      </w:r>
    </w:p>
    <w:p w14:paraId="5E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11.8. Победители Чемпионата награждаются почетными дипломами, медалями, кубками.</w:t>
      </w:r>
    </w:p>
    <w:p w14:paraId="5F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 w:val="1"/>
          <w:color w:val="000000"/>
          <w:sz w:val="28"/>
        </w:rPr>
        <w:t>12. Финансирование Чемпионата</w:t>
      </w:r>
    </w:p>
    <w:p w14:paraId="60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12.1. Источниками финансирования Чемпионата являются:</w:t>
      </w:r>
    </w:p>
    <w:p w14:paraId="61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12.1.1. Регистрационные взносы на организацию и проведение Чемпионата от участников Чемпионата и участников Чемпионата и участников профессиональной выставки;</w:t>
      </w:r>
    </w:p>
    <w:p w14:paraId="62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12.1.2. Спонсорская помощь организаций оказывающих поддержку Чемпионату.</w:t>
      </w:r>
    </w:p>
    <w:p w14:paraId="63000000">
      <w:pPr>
        <w:spacing w:after="159" w:before="246" w:line="240" w:lineRule="auto"/>
        <w:ind w:firstLine="567" w:left="0" w:righ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12.2. Размеры регистрационных взносов участников Чемпионата на организацию и проведение Конкурса устанавливается Организаторами Чемпионат.</w:t>
      </w:r>
    </w:p>
    <w:p w14:paraId="64000000">
      <w:pPr>
        <w:spacing w:after="159" w:before="246"/>
        <w:ind w:firstLine="0" w:left="0" w:right="0"/>
        <w:jc w:val="both"/>
        <w:rPr>
          <w:rFonts w:ascii="Calibri" w:hAnsi="Calibri"/>
          <w:color w:val="000000"/>
          <w:sz w:val="22"/>
        </w:rPr>
      </w:pPr>
    </w:p>
    <w:p w14:paraId="65000000">
      <w:pPr>
        <w:spacing w:after="159" w:before="246"/>
        <w:ind w:firstLine="0" w:left="0" w:right="0"/>
        <w:jc w:val="both"/>
        <w:rPr>
          <w:rFonts w:ascii="Calibri" w:hAnsi="Calibri"/>
          <w:color w:val="000000"/>
          <w:sz w:val="22"/>
        </w:rPr>
      </w:pPr>
      <w:r>
        <w:br/>
      </w:r>
      <w:r>
        <w:br/>
      </w:r>
    </w:p>
    <w:p w14:paraId="66000000">
      <w:pPr>
        <w:spacing w:after="159" w:before="246"/>
        <w:ind w:firstLine="0" w:left="0" w:right="0"/>
        <w:jc w:val="both"/>
        <w:rPr>
          <w:rFonts w:ascii="Calibri" w:hAnsi="Calibri"/>
          <w:color w:val="000000"/>
          <w:sz w:val="22"/>
        </w:rPr>
      </w:pPr>
      <w:r>
        <w:br/>
      </w:r>
      <w:r>
        <w:br/>
      </w:r>
    </w:p>
    <w:p w14:paraId="67000000">
      <w:pPr>
        <w:spacing w:after="159" w:before="246"/>
        <w:ind w:firstLine="0" w:left="0" w:right="0"/>
        <w:jc w:val="both"/>
        <w:rPr>
          <w:rFonts w:ascii="Calibri" w:hAnsi="Calibri"/>
          <w:color w:val="000000"/>
          <w:sz w:val="22"/>
        </w:rPr>
      </w:pPr>
      <w:r>
        <w:br/>
      </w:r>
      <w:r>
        <w:br/>
      </w:r>
    </w:p>
    <w:p w14:paraId="68000000">
      <w:pPr>
        <w:pStyle w:val="Style_1"/>
        <w:ind/>
        <w:jc w:val="both"/>
      </w:pPr>
    </w:p>
    <w:sectPr>
      <w:pgSz w:h="16838" w:orient="portrait" w:w="11906"/>
      <w:pgMar w:bottom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Endnote"/>
    <w:link w:val="Style_6_ch"/>
    <w:pPr>
      <w:ind w:firstLine="851" w:left="0"/>
      <w:jc w:val="both"/>
    </w:pPr>
    <w:rPr>
      <w:rFonts w:ascii="XO Thames" w:hAnsi="XO Thames"/>
      <w:sz w:val="22"/>
    </w:rPr>
  </w:style>
  <w:style w:styleId="Style_6_ch" w:type="character">
    <w:name w:val="Endnote"/>
    <w:link w:val="Style_6"/>
    <w:rPr>
      <w:rFonts w:ascii="XO Thames" w:hAnsi="XO Thames"/>
      <w:sz w:val="22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1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1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8"/>
    </w:rPr>
  </w:style>
  <w:style w:styleId="Style_14_ch" w:type="character">
    <w:name w:val="Header and Footer"/>
    <w:link w:val="Style_14"/>
    <w:rPr>
      <w:rFonts w:ascii="XO Thames" w:hAnsi="XO Thames"/>
      <w:sz w:val="28"/>
    </w:rPr>
  </w:style>
  <w:style w:styleId="Style_15" w:type="paragraph">
    <w:name w:val="toc 9"/>
    <w:next w:val="Style_1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1"/>
    <w:link w:val="Style_1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1"/>
    <w:link w:val="Style_1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1"/>
    <w:link w:val="Style_1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itle"/>
    <w:next w:val="Style_1"/>
    <w:link w:val="Style_1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9_ch" w:type="character">
    <w:name w:val="Title"/>
    <w:link w:val="Style_19"/>
    <w:rPr>
      <w:rFonts w:ascii="XO Thames" w:hAnsi="XO Thames"/>
      <w:b w:val="1"/>
      <w:caps w:val="1"/>
      <w:sz w:val="40"/>
    </w:rPr>
  </w:style>
  <w:style w:styleId="Style_20" w:type="paragraph">
    <w:name w:val="heading 4"/>
    <w:next w:val="Style_1"/>
    <w:link w:val="Style_2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0_ch" w:type="character">
    <w:name w:val="heading 4"/>
    <w:link w:val="Style_20"/>
    <w:rPr>
      <w:rFonts w:ascii="XO Thames" w:hAnsi="XO Thames"/>
      <w:b w:val="1"/>
      <w:sz w:val="24"/>
    </w:rPr>
  </w:style>
  <w:style w:styleId="Style_21" w:type="paragraph">
    <w:name w:val="heading 2"/>
    <w:next w:val="Style_1"/>
    <w:link w:val="Style_2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1_ch" w:type="character">
    <w:name w:val="heading 2"/>
    <w:link w:val="Style_21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7" Target="numbering.xml" Type="http://schemas.openxmlformats.org/officeDocument/2006/relationships/numbering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2025-03-11T09:02:28Z</dcterms:modified>
</cp:coreProperties>
</file>