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r>
        <w:t xml:space="preserve">                                             </w:t>
      </w:r>
      <w:r>
        <w:t xml:space="preserve">    </w:t>
      </w:r>
      <w:r>
        <w:t xml:space="preserve">            </w:t>
      </w:r>
      <w:r>
        <w:t xml:space="preserve"> </w:t>
      </w:r>
      <w:r>
        <w:t xml:space="preserve">  </w:t>
      </w:r>
      <w:r>
        <w:drawing>
          <wp:inline>
            <wp:extent cx="579120" cy="71628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579120" cy="71628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t xml:space="preserve">     </w:t>
      </w:r>
      <w:r>
        <w:t xml:space="preserve">    Проект   </w:t>
      </w:r>
      <w:r>
        <w:t xml:space="preserve"> </w:t>
      </w:r>
      <w:r>
        <w:t xml:space="preserve">    </w:t>
      </w:r>
      <w:r>
        <w:t xml:space="preserve">                                    </w:t>
      </w:r>
      <w:r>
        <w:t xml:space="preserve">  </w:t>
      </w:r>
      <w:r>
        <w:t xml:space="preserve">        </w:t>
      </w:r>
      <w:r>
        <w:t xml:space="preserve">                                                       </w:t>
      </w:r>
      <w:r>
        <w:t xml:space="preserve">                          </w:t>
      </w:r>
    </w:p>
    <w:p w14:paraId="08000000">
      <w:pPr>
        <w:spacing w:beforeAutospacing="on"/>
        <w:ind/>
        <w:jc w:val="center"/>
      </w:pPr>
      <w:r>
        <w:t>Р</w:t>
      </w:r>
      <w:r>
        <w:t>О</w:t>
      </w:r>
      <w:r>
        <w:t>ССИЙ</w:t>
      </w:r>
      <w:r>
        <w:t>СК</w:t>
      </w:r>
      <w:r>
        <w:t>А</w:t>
      </w:r>
      <w:r>
        <w:t>Я</w:t>
      </w:r>
      <w:r>
        <w:t xml:space="preserve"> ФЕД</w:t>
      </w:r>
      <w:r>
        <w:t>ЕРАЦИЯ</w:t>
      </w:r>
    </w:p>
    <w:p w14:paraId="09000000">
      <w:pPr>
        <w:spacing w:beforeAutospacing="on"/>
        <w:ind/>
        <w:jc w:val="center"/>
      </w:pPr>
      <w:r>
        <w:t>РОСТОВСКАЯ ОБЛАСТЬ</w:t>
      </w:r>
    </w:p>
    <w:p w14:paraId="0A000000">
      <w:pPr>
        <w:ind/>
        <w:jc w:val="center"/>
      </w:pPr>
      <w:r>
        <w:t>ЗЕРНОГРАДСКИЙ РАЙОН</w:t>
      </w:r>
    </w:p>
    <w:p w14:paraId="0B000000">
      <w:pPr>
        <w:ind/>
        <w:jc w:val="center"/>
      </w:pPr>
      <w:r>
        <w:t>МУНИЦИПАЛЬНОЕ ОБРАЗОВАНИЕ</w:t>
      </w:r>
    </w:p>
    <w:p w14:paraId="0C000000">
      <w:pPr>
        <w:ind/>
        <w:jc w:val="center"/>
      </w:pPr>
      <w:r>
        <w:t>«</w:t>
      </w:r>
      <w:r>
        <w:rPr>
          <w:caps w:val="1"/>
        </w:rPr>
        <w:t>Зерноградское городское поселение</w:t>
      </w:r>
      <w:r>
        <w:t>»</w:t>
      </w:r>
    </w:p>
    <w:p w14:paraId="0D000000">
      <w:pPr>
        <w:ind/>
        <w:jc w:val="center"/>
        <w:rPr>
          <w:b w:val="1"/>
        </w:rPr>
      </w:pPr>
      <w:r>
        <w:rPr>
          <w:b w:val="1"/>
        </w:rPr>
        <w:t>АДМИНИСТРАЦИЯ</w:t>
      </w:r>
      <w:r>
        <w:rPr>
          <w:b w:val="1"/>
        </w:rPr>
        <w:t xml:space="preserve"> </w:t>
      </w:r>
    </w:p>
    <w:p w14:paraId="0E000000">
      <w:pPr>
        <w:ind/>
        <w:jc w:val="center"/>
        <w:rPr>
          <w:b w:val="1"/>
        </w:rPr>
      </w:pPr>
      <w:r>
        <w:rPr>
          <w:b w:val="1"/>
        </w:rPr>
        <w:t xml:space="preserve"> ЗЕРНОГРАДСКОГО </w:t>
      </w:r>
      <w:r>
        <w:rPr>
          <w:b w:val="1"/>
        </w:rPr>
        <w:t>ГОРОДСКОГО ПОСЕЛЕНИЯ</w:t>
      </w:r>
    </w:p>
    <w:p w14:paraId="0F000000">
      <w:pPr>
        <w:ind/>
        <w:jc w:val="center"/>
        <w:rPr>
          <w:b w:val="1"/>
        </w:rPr>
      </w:pPr>
    </w:p>
    <w:p w14:paraId="10000000">
      <w:pPr>
        <w:ind/>
        <w:jc w:val="center"/>
        <w:rPr>
          <w:b w:val="1"/>
        </w:rPr>
      </w:pPr>
      <w:r>
        <w:rPr>
          <w:b w:val="1"/>
        </w:rPr>
        <w:t>ПОСТАНОВЛЕНИЕ</w:t>
      </w:r>
    </w:p>
    <w:p w14:paraId="11000000">
      <w:pPr>
        <w:spacing w:after="240"/>
        <w:ind/>
        <w:jc w:val="center"/>
        <w:rPr>
          <w:b w:val="1"/>
        </w:rPr>
      </w:pPr>
      <w:r>
        <w:rPr>
          <w:b w:val="1"/>
        </w:rPr>
        <w:t xml:space="preserve"> </w:t>
      </w:r>
      <w:r>
        <w:rPr>
          <w:b w:val="1"/>
        </w:rPr>
        <w:t>о</w:t>
      </w:r>
      <w:r>
        <w:rPr>
          <w:b w:val="1"/>
        </w:rPr>
        <w:t xml:space="preserve">т </w:t>
      </w:r>
      <w:r>
        <w:rPr>
          <w:b w:val="1"/>
        </w:rPr>
        <w:t>202</w:t>
      </w:r>
      <w:r>
        <w:rPr>
          <w:b w:val="1"/>
        </w:rPr>
        <w:t>2</w:t>
      </w:r>
      <w:r>
        <w:rPr>
          <w:b w:val="1"/>
        </w:rPr>
        <w:t xml:space="preserve"> </w:t>
      </w:r>
      <w:r>
        <w:rPr>
          <w:b w:val="1"/>
        </w:rPr>
        <w:t>№</w:t>
      </w:r>
      <w:r>
        <w:rPr>
          <w:b w:val="1"/>
        </w:rPr>
        <w:t xml:space="preserve"> </w:t>
      </w:r>
    </w:p>
    <w:p w14:paraId="12000000">
      <w:r>
        <w:tab/>
      </w:r>
      <w:r>
        <w:tab/>
      </w:r>
      <w:r>
        <w:tab/>
      </w:r>
      <w:r>
        <w:t xml:space="preserve">               </w:t>
      </w:r>
      <w:r>
        <w:tab/>
      </w:r>
      <w:r>
        <w:tab/>
      </w:r>
      <w:r>
        <w:t>г. Зерноград</w:t>
      </w:r>
    </w:p>
    <w:p w14:paraId="13000000"/>
    <w:tbl>
      <w:tblPr>
        <w:tblStyle w:val="Style_3"/>
        <w:tblLayout w:type="fixed"/>
      </w:tblPr>
      <w:tblGrid>
        <w:gridCol w:w="9639"/>
      </w:tblGrid>
      <w:tr>
        <w:tc>
          <w:tcPr>
            <w:tcW w:type="dxa" w:w="9639"/>
          </w:tcPr>
          <w:tbl>
            <w:tblPr>
              <w:tblStyle w:val="Style_3"/>
              <w:tblLayout w:type="fixed"/>
            </w:tblPr>
            <w:tblGrid>
              <w:gridCol w:w="10206"/>
            </w:tblGrid>
            <w:tr>
              <w:tc>
                <w:tcPr>
                  <w:tcW w:type="dxa" w:w="10206"/>
                </w:tcPr>
                <w:p w14:paraId="14000000">
                  <w:pPr>
                    <w:rPr>
                      <w:b w:val="1"/>
                    </w:rPr>
                  </w:pPr>
                  <w:r>
                    <w:rPr>
                      <w:b w:val="1"/>
                    </w:rPr>
                    <w:t>Об отчете об ис</w:t>
                  </w:r>
                  <w:r>
                    <w:rPr>
                      <w:b w:val="1"/>
                    </w:rPr>
                    <w:t>пол</w:t>
                  </w:r>
                  <w:r>
                    <w:rPr>
                      <w:b w:val="1"/>
                    </w:rPr>
                    <w:t>нен</w:t>
                  </w:r>
                  <w:r>
                    <w:rPr>
                      <w:b w:val="1"/>
                    </w:rPr>
                    <w:t>ии бю</w:t>
                  </w:r>
                  <w:r>
                    <w:rPr>
                      <w:b w:val="1"/>
                    </w:rPr>
                    <w:t>дж</w:t>
                  </w:r>
                  <w:r>
                    <w:rPr>
                      <w:b w:val="1"/>
                    </w:rPr>
                    <w:t>е</w:t>
                  </w:r>
                  <w:r>
                    <w:rPr>
                      <w:b w:val="1"/>
                    </w:rPr>
                    <w:t>т</w:t>
                  </w:r>
                  <w:r>
                    <w:rPr>
                      <w:b w:val="1"/>
                    </w:rPr>
                    <w:t>а</w:t>
                  </w:r>
                  <w:r>
                    <w:rPr>
                      <w:b w:val="1"/>
                    </w:rPr>
                    <w:t xml:space="preserve"> Зе</w:t>
                  </w:r>
                  <w:r>
                    <w:rPr>
                      <w:b w:val="1"/>
                    </w:rPr>
                    <w:t>рно</w:t>
                  </w:r>
                  <w:r>
                    <w:rPr>
                      <w:b w:val="1"/>
                    </w:rPr>
                    <w:t>градского городского поселения</w:t>
                  </w:r>
                </w:p>
                <w:p w14:paraId="15000000">
                  <w:pPr>
                    <w:ind/>
                    <w:jc w:val="both"/>
                    <w:rPr>
                      <w:b w:val="1"/>
                    </w:rPr>
                  </w:pPr>
                  <w:r>
                    <w:rPr>
                      <w:b w:val="1"/>
                    </w:rPr>
                    <w:t>Зерноградского района за 1 полугодие 20</w:t>
                  </w:r>
                  <w:r>
                    <w:rPr>
                      <w:b w:val="1"/>
                    </w:rPr>
                    <w:t>2</w:t>
                  </w:r>
                  <w:r>
                    <w:rPr>
                      <w:b w:val="1"/>
                    </w:rPr>
                    <w:t>2</w:t>
                  </w:r>
                  <w:r>
                    <w:rPr>
                      <w:b w:val="1"/>
                    </w:rPr>
                    <w:t xml:space="preserve"> года</w:t>
                  </w:r>
                </w:p>
                <w:p w14:paraId="16000000">
                  <w:pPr>
                    <w:pStyle w:val="Style_4"/>
                    <w:widowControl w:val="1"/>
                    <w:tabs>
                      <w:tab w:leader="none" w:pos="3828" w:val="left"/>
                      <w:tab w:leader="none" w:pos="7513" w:val="left"/>
                    </w:tabs>
                    <w:ind/>
                  </w:pPr>
                </w:p>
              </w:tc>
            </w:tr>
          </w:tbl>
          <w:p w14:paraId="17000000">
            <w:pPr>
              <w:pStyle w:val="Style_5"/>
              <w:ind/>
              <w:jc w:val="both"/>
            </w:pPr>
          </w:p>
        </w:tc>
      </w:tr>
    </w:tbl>
    <w:p w14:paraId="18000000">
      <w:pPr>
        <w:ind w:firstLine="900" w:left="0"/>
        <w:jc w:val="both"/>
        <w:rPr>
          <w:spacing w:val="40"/>
        </w:rPr>
      </w:pPr>
      <w:r>
        <w:t>В соответствии со статьей 264.2 Бюджетного кодекса Российской Фед</w:t>
      </w:r>
      <w:r>
        <w:t>е</w:t>
      </w:r>
      <w:r>
        <w:t>рации, статьей 52 Федерального закона от 06.10.2003 N 131-ФЗ "Об общих принц</w:t>
      </w:r>
      <w:r>
        <w:t>и</w:t>
      </w:r>
      <w:r>
        <w:t>пах организ</w:t>
      </w:r>
      <w:r>
        <w:t>аци</w:t>
      </w:r>
      <w:r>
        <w:t>и м</w:t>
      </w:r>
      <w:r>
        <w:t>естно</w:t>
      </w:r>
      <w:r>
        <w:t>го</w:t>
      </w:r>
      <w:r>
        <w:t xml:space="preserve"> </w:t>
      </w:r>
      <w:r>
        <w:t>с</w:t>
      </w:r>
      <w:r>
        <w:t>а</w:t>
      </w:r>
      <w:r>
        <w:t>моу</w:t>
      </w:r>
      <w:r>
        <w:t>пра</w:t>
      </w:r>
      <w:r>
        <w:t xml:space="preserve">вления в Российской Федерации", </w:t>
      </w:r>
      <w:r>
        <w:t>статьей 45 Реш</w:t>
      </w:r>
      <w:r>
        <w:t>е</w:t>
      </w:r>
      <w:r>
        <w:t>ния Собрания депутатов Зерноградского городского поселения от 13.09.2013 года № 32 «Об утверждении Положения «О бюджетном процессе в Зерноградском городском поселении»,</w:t>
      </w:r>
      <w:r>
        <w:t xml:space="preserve"> </w:t>
      </w:r>
      <w:r>
        <w:t>Администрация Зерн</w:t>
      </w:r>
      <w:r>
        <w:t>огр</w:t>
      </w:r>
      <w:r>
        <w:t>адс</w:t>
      </w:r>
      <w:r>
        <w:t xml:space="preserve">кого </w:t>
      </w:r>
      <w:r>
        <w:t>го</w:t>
      </w:r>
      <w:r>
        <w:t>р</w:t>
      </w:r>
      <w:r>
        <w:t>о</w:t>
      </w:r>
      <w:r>
        <w:t>д</w:t>
      </w:r>
      <w:r>
        <w:t>ско</w:t>
      </w:r>
      <w:r>
        <w:t xml:space="preserve">го </w:t>
      </w:r>
      <w:r>
        <w:t xml:space="preserve">поселения </w:t>
      </w:r>
      <w:r>
        <w:rPr>
          <w:b w:val="1"/>
        </w:rPr>
        <w:t>п о с т а н о в л я е т</w:t>
      </w:r>
      <w:r>
        <w:t>:</w:t>
      </w:r>
    </w:p>
    <w:p w14:paraId="19000000">
      <w:pPr>
        <w:pStyle w:val="Style_6"/>
        <w:ind w:firstLine="900" w:left="0"/>
        <w:jc w:val="center"/>
        <w:rPr>
          <w:rFonts w:ascii="Times New Roman" w:hAnsi="Times New Roman"/>
          <w:sz w:val="28"/>
        </w:rPr>
      </w:pPr>
    </w:p>
    <w:p w14:paraId="1A000000">
      <w:pPr>
        <w:numPr>
          <w:ilvl w:val="0"/>
          <w:numId w:val="1"/>
        </w:numPr>
        <w:tabs>
          <w:tab w:leader="none" w:pos="0" w:val="left"/>
        </w:tabs>
        <w:ind w:firstLine="900" w:left="0"/>
        <w:jc w:val="both"/>
      </w:pPr>
      <w:r>
        <w:t xml:space="preserve">Утвердить отчет об исполнении бюджета </w:t>
      </w:r>
      <w:r>
        <w:t>Зерноградского городского поселения Зерноградского района</w:t>
      </w:r>
      <w:r>
        <w:t xml:space="preserve"> за </w:t>
      </w:r>
      <w:r>
        <w:t>1 полугодие 20</w:t>
      </w:r>
      <w:r>
        <w:t>2</w:t>
      </w:r>
      <w:r>
        <w:t>2</w:t>
      </w:r>
      <w:r>
        <w:t xml:space="preserve"> года по доходам в сумме 55848,0</w:t>
      </w:r>
      <w:r>
        <w:t xml:space="preserve"> ты</w:t>
      </w:r>
      <w:r>
        <w:t>с.</w:t>
      </w:r>
      <w:r>
        <w:t xml:space="preserve"> рублей, по расходам в </w:t>
      </w:r>
      <w:r>
        <w:t>сумме 52158,6</w:t>
      </w:r>
      <w:r>
        <w:t xml:space="preserve"> </w:t>
      </w:r>
      <w:r>
        <w:t>тыс</w:t>
      </w:r>
      <w:r>
        <w:t>.</w:t>
      </w:r>
      <w:r>
        <w:t xml:space="preserve"> рубле</w:t>
      </w:r>
      <w:r>
        <w:t>й с</w:t>
      </w:r>
      <w:r>
        <w:t xml:space="preserve"> пр</w:t>
      </w:r>
      <w:r>
        <w:t>евыше</w:t>
      </w:r>
      <w:r>
        <w:t>ние</w:t>
      </w:r>
      <w:r>
        <w:t>м</w:t>
      </w:r>
      <w:r>
        <w:t xml:space="preserve"> </w:t>
      </w:r>
      <w:r>
        <w:t>дохо</w:t>
      </w:r>
      <w:r>
        <w:t>дов</w:t>
      </w:r>
      <w:r>
        <w:t xml:space="preserve"> над </w:t>
      </w:r>
      <w:r>
        <w:t>расходами</w:t>
      </w:r>
      <w:r>
        <w:t xml:space="preserve"> (</w:t>
      </w:r>
      <w:r>
        <w:t>профицит</w:t>
      </w:r>
      <w:r>
        <w:t xml:space="preserve"> бюджета поселения) в сумме</w:t>
      </w:r>
      <w:r>
        <w:t xml:space="preserve"> 3689,4</w:t>
      </w:r>
      <w:r>
        <w:t xml:space="preserve"> тыс</w:t>
      </w:r>
      <w:r>
        <w:t>.</w:t>
      </w:r>
      <w:r>
        <w:t xml:space="preserve"> ру</w:t>
      </w:r>
      <w:r>
        <w:t>б</w:t>
      </w:r>
      <w:r>
        <w:t>лей.</w:t>
      </w:r>
    </w:p>
    <w:p w14:paraId="1B000000">
      <w:pPr>
        <w:ind w:firstLine="900" w:left="0"/>
        <w:jc w:val="both"/>
      </w:pPr>
      <w:r>
        <w:t>Определить, что держателем оригинала отчета об исполнении бюджета Зерноградского городского поселения Зерноградского района за   20</w:t>
      </w:r>
      <w:r>
        <w:t>2</w:t>
      </w:r>
      <w:r>
        <w:t>2</w:t>
      </w:r>
      <w:r>
        <w:t xml:space="preserve"> года я</w:t>
      </w:r>
      <w:r>
        <w:t>в</w:t>
      </w:r>
      <w:r>
        <w:t>ляется финанс</w:t>
      </w:r>
      <w:r>
        <w:t>ово</w:t>
      </w:r>
      <w:r>
        <w:t>-эк</w:t>
      </w:r>
      <w:r>
        <w:t>ономи</w:t>
      </w:r>
      <w:r>
        <w:t>чес</w:t>
      </w:r>
      <w:r>
        <w:t>к</w:t>
      </w:r>
      <w:r>
        <w:t>и</w:t>
      </w:r>
      <w:r>
        <w:t>й се</w:t>
      </w:r>
      <w:r>
        <w:t>ктор</w:t>
      </w:r>
      <w:r>
        <w:t xml:space="preserve"> Администрации Зерноградского городского пос</w:t>
      </w:r>
      <w:r>
        <w:t>е</w:t>
      </w:r>
      <w:r>
        <w:t>ления.</w:t>
      </w:r>
    </w:p>
    <w:p w14:paraId="1C000000">
      <w:pPr>
        <w:ind w:firstLine="900" w:left="0"/>
        <w:jc w:val="both"/>
      </w:pPr>
      <w:r>
        <w:t>Отчет об исполнении бюджета Зерноградского городского поселения Зерноградского района за 1 полугодие 2022 г.</w:t>
      </w:r>
      <w:r>
        <w:t xml:space="preserve"> </w:t>
      </w:r>
      <w:r>
        <w:t>размещен в информационно-</w:t>
      </w:r>
      <w:r>
        <w:t xml:space="preserve">коммуникационной сети </w:t>
      </w:r>
      <w:r>
        <w:t>«</w:t>
      </w:r>
      <w:r>
        <w:t>Интернет</w:t>
      </w:r>
      <w:r>
        <w:t>»</w:t>
      </w:r>
      <w:r>
        <w:t xml:space="preserve"> на официальном са</w:t>
      </w:r>
      <w:r>
        <w:t>йт</w:t>
      </w:r>
      <w:r>
        <w:t>е</w:t>
      </w:r>
      <w:r>
        <w:t xml:space="preserve"> Админист</w:t>
      </w:r>
      <w:r>
        <w:t>р</w:t>
      </w:r>
      <w:r>
        <w:t>а</w:t>
      </w:r>
      <w:r>
        <w:t xml:space="preserve">ции </w:t>
      </w:r>
      <w:r>
        <w:t>Зерноградского городского по</w:t>
      </w:r>
      <w:r>
        <w:t>селения.</w:t>
      </w:r>
    </w:p>
    <w:p w14:paraId="1D000000">
      <w:pPr>
        <w:numPr>
          <w:ilvl w:val="0"/>
          <w:numId w:val="1"/>
        </w:numPr>
        <w:tabs>
          <w:tab w:leader="none" w:pos="0" w:val="left"/>
        </w:tabs>
        <w:ind w:firstLine="900" w:left="0"/>
        <w:jc w:val="both"/>
      </w:pPr>
      <w:r>
        <w:t xml:space="preserve">В целях информирования населения </w:t>
      </w:r>
      <w:r>
        <w:t>Зерноградского городского</w:t>
      </w:r>
      <w:r>
        <w:t xml:space="preserve"> п</w:t>
      </w:r>
      <w:r>
        <w:t>о</w:t>
      </w:r>
      <w:r>
        <w:t xml:space="preserve">селения </w:t>
      </w:r>
      <w:r>
        <w:t>обнародовать</w:t>
      </w:r>
      <w:r>
        <w:t xml:space="preserve"> сведения о ходе исполнения бюджета поселения за </w:t>
      </w:r>
      <w:r>
        <w:t>1 полугодие 20</w:t>
      </w:r>
      <w:r>
        <w:t>2</w:t>
      </w:r>
      <w:r>
        <w:t>2</w:t>
      </w:r>
      <w:r>
        <w:t xml:space="preserve"> года согласно приложению к настояще</w:t>
      </w:r>
      <w:r>
        <w:t xml:space="preserve">му </w:t>
      </w:r>
      <w:r>
        <w:t>п</w:t>
      </w:r>
      <w:r>
        <w:t>останов</w:t>
      </w:r>
      <w:r>
        <w:t>л</w:t>
      </w:r>
      <w:r>
        <w:t>е</w:t>
      </w:r>
      <w:r>
        <w:t>нию</w:t>
      </w:r>
    </w:p>
    <w:p w14:paraId="1E000000">
      <w:pPr>
        <w:numPr>
          <w:ilvl w:val="0"/>
          <w:numId w:val="1"/>
        </w:numPr>
        <w:tabs>
          <w:tab w:leader="none" w:pos="0" w:val="left"/>
        </w:tabs>
        <w:ind w:firstLine="900" w:left="0"/>
        <w:jc w:val="both"/>
      </w:pPr>
      <w:r>
        <w:t>Направить настоя</w:t>
      </w:r>
      <w:r>
        <w:t>щ</w:t>
      </w:r>
      <w:r>
        <w:t>е</w:t>
      </w:r>
      <w:r>
        <w:t>е п</w:t>
      </w:r>
      <w:r>
        <w:t>о</w:t>
      </w:r>
      <w:r>
        <w:t>с</w:t>
      </w:r>
      <w:r>
        <w:t>тановление и отчет об исполнении бюдж</w:t>
      </w:r>
      <w:r>
        <w:t>е</w:t>
      </w:r>
      <w:r>
        <w:t xml:space="preserve">та </w:t>
      </w:r>
      <w:r>
        <w:t xml:space="preserve">Зерноградского городского поселения Зерноградского района </w:t>
      </w:r>
      <w:r>
        <w:t xml:space="preserve"> за </w:t>
      </w:r>
      <w:r>
        <w:t>1 полугодие 20</w:t>
      </w:r>
      <w:r>
        <w:t>2</w:t>
      </w:r>
      <w:r>
        <w:t>2</w:t>
      </w:r>
      <w:r>
        <w:t xml:space="preserve"> года в С</w:t>
      </w:r>
      <w:r>
        <w:t>о</w:t>
      </w:r>
      <w:r>
        <w:t xml:space="preserve">брание депутатов </w:t>
      </w:r>
      <w:r>
        <w:t>Зерноградского городского</w:t>
      </w:r>
      <w:r>
        <w:t xml:space="preserve"> поселения.</w:t>
      </w:r>
    </w:p>
    <w:p w14:paraId="1F000000">
      <w:pPr>
        <w:numPr>
          <w:ilvl w:val="0"/>
          <w:numId w:val="1"/>
        </w:numPr>
        <w:tabs>
          <w:tab w:leader="none" w:pos="0" w:val="left"/>
        </w:tabs>
        <w:ind w:firstLine="900" w:left="0"/>
        <w:jc w:val="both"/>
      </w:pPr>
      <w:r>
        <w:t>Опубликовать настоящее постановлени</w:t>
      </w:r>
      <w:r>
        <w:t>е в</w:t>
      </w:r>
      <w:r>
        <w:t xml:space="preserve"> пе</w:t>
      </w:r>
      <w:r>
        <w:t>чатно</w:t>
      </w:r>
      <w:r>
        <w:t>м сре</w:t>
      </w:r>
      <w:r>
        <w:t>дстве масс</w:t>
      </w:r>
      <w:r>
        <w:t>о</w:t>
      </w:r>
      <w:r>
        <w:t>вой ин</w:t>
      </w:r>
      <w:r>
        <w:t>ф</w:t>
      </w:r>
      <w:r>
        <w:t>о</w:t>
      </w:r>
      <w:r>
        <w:t>рмац</w:t>
      </w:r>
      <w:r>
        <w:t xml:space="preserve">ии </w:t>
      </w:r>
      <w:r>
        <w:t>Зерноградского городского поселения «Зерноград официал</w:t>
      </w:r>
      <w:r>
        <w:t>ь</w:t>
      </w:r>
      <w:r>
        <w:t>ный</w:t>
      </w:r>
      <w:r>
        <w:t xml:space="preserve">» и разместить на официальном сайте Администрации </w:t>
      </w:r>
      <w:r>
        <w:t>Зерноградского г</w:t>
      </w:r>
      <w:r>
        <w:t>о</w:t>
      </w:r>
      <w:r>
        <w:t>родского поселения</w:t>
      </w:r>
      <w:r>
        <w:t xml:space="preserve"> в информационно-телекоммуникационной сети «Инте</w:t>
      </w:r>
      <w:r>
        <w:t>р</w:t>
      </w:r>
      <w:r>
        <w:t>нет»</w:t>
      </w:r>
      <w:r>
        <w:t>.</w:t>
      </w:r>
    </w:p>
    <w:p w14:paraId="20000000">
      <w:pPr>
        <w:numPr>
          <w:ilvl w:val="0"/>
          <w:numId w:val="1"/>
        </w:numPr>
        <w:tabs>
          <w:tab w:leader="none" w:pos="0" w:val="left"/>
          <w:tab w:leader="none" w:pos="360" w:val="clear"/>
          <w:tab w:leader="none" w:pos="851" w:val="left"/>
        </w:tabs>
        <w:ind w:firstLine="851" w:left="0"/>
        <w:jc w:val="both"/>
      </w:pPr>
      <w:r>
        <w:t>Контроль за выпо</w:t>
      </w:r>
      <w:r>
        <w:t>лне</w:t>
      </w:r>
      <w:r>
        <w:t>ние</w:t>
      </w:r>
      <w:r>
        <w:t>м пос</w:t>
      </w:r>
      <w:r>
        <w:t>танов</w:t>
      </w:r>
      <w:r>
        <w:t>ления возложить н</w:t>
      </w:r>
      <w:r>
        <w:t>а</w:t>
      </w:r>
      <w:r>
        <w:t xml:space="preserve"> </w:t>
      </w:r>
      <w:r>
        <w:t>фина</w:t>
      </w:r>
      <w:r>
        <w:t>н</w:t>
      </w:r>
      <w:r>
        <w:t>сово-экономический сектор Администрации Зерноградского городского посел</w:t>
      </w:r>
      <w:r>
        <w:t>е</w:t>
      </w:r>
      <w:r>
        <w:t>ния</w:t>
      </w:r>
      <w:r>
        <w:t>.</w:t>
      </w:r>
    </w:p>
    <w:p w14:paraId="21000000">
      <w:pPr>
        <w:pStyle w:val="Style_6"/>
        <w:widowControl w:val="1"/>
        <w:ind w:firstLine="540" w:left="0"/>
        <w:rPr>
          <w:rFonts w:ascii="Times New Roman" w:hAnsi="Times New Roman"/>
          <w:sz w:val="28"/>
        </w:rPr>
      </w:pPr>
    </w:p>
    <w:p w14:paraId="22000000">
      <w:pPr>
        <w:pStyle w:val="Style_6"/>
        <w:widowControl w:val="1"/>
        <w:ind w:firstLine="540" w:left="0"/>
        <w:rPr>
          <w:rFonts w:ascii="Times New Roman" w:hAnsi="Times New Roman"/>
          <w:sz w:val="28"/>
        </w:rPr>
      </w:pPr>
    </w:p>
    <w:p w14:paraId="23000000">
      <w:pPr>
        <w:pStyle w:val="Style_6"/>
        <w:widowControl w:val="1"/>
        <w:ind w:firstLine="540" w:left="0"/>
        <w:rPr>
          <w:rFonts w:ascii="Times New Roman" w:hAnsi="Times New Roman"/>
          <w:sz w:val="28"/>
        </w:rPr>
      </w:pPr>
    </w:p>
    <w:p w14:paraId="24000000">
      <w:pPr>
        <w:pStyle w:val="Style_6"/>
        <w:widowControl w:val="1"/>
        <w:ind w:firstLine="540" w:left="0"/>
        <w:rPr>
          <w:rFonts w:ascii="Times New Roman" w:hAnsi="Times New Roman"/>
          <w:sz w:val="28"/>
        </w:rPr>
      </w:pPr>
    </w:p>
    <w:p w14:paraId="25000000">
      <w:pPr>
        <w:ind/>
        <w:jc w:val="both"/>
      </w:pPr>
      <w:r>
        <w:t xml:space="preserve"> Заместитель главы</w:t>
      </w:r>
      <w:r>
        <w:t xml:space="preserve"> </w:t>
      </w:r>
      <w:r>
        <w:t xml:space="preserve"> Администрации </w:t>
      </w:r>
    </w:p>
    <w:p w14:paraId="26000000">
      <w:pPr>
        <w:ind/>
        <w:jc w:val="both"/>
      </w:pPr>
      <w:r>
        <w:t xml:space="preserve">Зерноградского городского поселения </w:t>
      </w:r>
      <w:r>
        <w:tab/>
      </w:r>
      <w:r>
        <w:t xml:space="preserve">                       Н.А. Овчарова</w:t>
      </w:r>
      <w:r>
        <w:t xml:space="preserve"> </w:t>
      </w:r>
    </w:p>
    <w:p w14:paraId="27000000">
      <w:pPr>
        <w:ind/>
        <w:jc w:val="both"/>
      </w:pPr>
    </w:p>
    <w:p w14:paraId="28000000">
      <w:pPr>
        <w:ind/>
        <w:jc w:val="both"/>
      </w:pPr>
    </w:p>
    <w:p w14:paraId="29000000">
      <w:pPr>
        <w:ind/>
        <w:jc w:val="both"/>
      </w:pPr>
    </w:p>
    <w:p w14:paraId="2A000000">
      <w:pPr>
        <w:ind/>
        <w:jc w:val="both"/>
      </w:pPr>
    </w:p>
    <w:p w14:paraId="2B000000">
      <w:pPr>
        <w:ind/>
        <w:jc w:val="both"/>
      </w:pPr>
    </w:p>
    <w:p w14:paraId="2C000000">
      <w:pPr>
        <w:ind/>
        <w:jc w:val="both"/>
      </w:pPr>
    </w:p>
    <w:p w14:paraId="2D000000">
      <w:pPr>
        <w:ind/>
        <w:jc w:val="both"/>
      </w:pPr>
    </w:p>
    <w:p w14:paraId="2E000000">
      <w:pPr>
        <w:ind/>
        <w:jc w:val="both"/>
      </w:pPr>
    </w:p>
    <w:p w14:paraId="2F000000">
      <w:pPr>
        <w:ind/>
        <w:jc w:val="both"/>
      </w:pPr>
    </w:p>
    <w:p w14:paraId="30000000">
      <w:pPr>
        <w:ind/>
        <w:jc w:val="both"/>
      </w:pPr>
    </w:p>
    <w:p w14:paraId="31000000">
      <w:pPr>
        <w:ind/>
        <w:jc w:val="both"/>
      </w:pPr>
    </w:p>
    <w:p w14:paraId="32000000">
      <w:pPr>
        <w:ind/>
        <w:jc w:val="both"/>
      </w:pPr>
    </w:p>
    <w:p w14:paraId="33000000">
      <w:pPr>
        <w:ind/>
        <w:jc w:val="both"/>
      </w:pPr>
    </w:p>
    <w:p w14:paraId="34000000">
      <w:pPr>
        <w:ind/>
        <w:jc w:val="both"/>
      </w:pPr>
    </w:p>
    <w:p w14:paraId="35000000">
      <w:pPr>
        <w:ind/>
        <w:jc w:val="both"/>
      </w:pPr>
    </w:p>
    <w:p w14:paraId="36000000">
      <w:pPr>
        <w:ind/>
        <w:jc w:val="both"/>
      </w:pPr>
    </w:p>
    <w:p w14:paraId="37000000">
      <w:pPr>
        <w:ind/>
        <w:jc w:val="both"/>
      </w:pPr>
    </w:p>
    <w:p w14:paraId="38000000">
      <w:pPr>
        <w:ind/>
        <w:jc w:val="both"/>
      </w:pPr>
    </w:p>
    <w:p w14:paraId="39000000">
      <w:pPr>
        <w:ind/>
        <w:jc w:val="both"/>
      </w:pPr>
    </w:p>
    <w:p w14:paraId="3A000000">
      <w:pPr>
        <w:ind/>
        <w:jc w:val="both"/>
      </w:pPr>
    </w:p>
    <w:p w14:paraId="3B000000">
      <w:pPr>
        <w:ind/>
        <w:jc w:val="both"/>
      </w:pPr>
    </w:p>
    <w:p w14:paraId="3C000000">
      <w:pPr>
        <w:ind/>
        <w:jc w:val="both"/>
      </w:pPr>
    </w:p>
    <w:p w14:paraId="3D000000">
      <w:pPr>
        <w:ind/>
        <w:jc w:val="both"/>
      </w:pPr>
    </w:p>
    <w:p w14:paraId="3E000000">
      <w:pPr>
        <w:ind/>
        <w:jc w:val="both"/>
      </w:pPr>
      <w:r>
        <w:t xml:space="preserve"> </w:t>
      </w:r>
    </w:p>
    <w:p w14:paraId="3F000000">
      <w:pPr>
        <w:pageBreakBefore w:val="1"/>
        <w:ind w:firstLine="0" w:left="6237"/>
        <w:jc w:val="center"/>
      </w:pPr>
      <w:r>
        <w:t>Приложение</w:t>
      </w:r>
    </w:p>
    <w:p w14:paraId="40000000">
      <w:pPr>
        <w:ind/>
        <w:jc w:val="right"/>
      </w:pPr>
      <w:r>
        <w:t>к постан</w:t>
      </w:r>
      <w:r>
        <w:t>овл</w:t>
      </w:r>
      <w:r>
        <w:t>ени</w:t>
      </w:r>
      <w:r>
        <w:t>ю</w:t>
      </w:r>
      <w:r>
        <w:t xml:space="preserve"> Адм</w:t>
      </w:r>
      <w:r>
        <w:t>инис</w:t>
      </w:r>
      <w:r>
        <w:t>трации</w:t>
      </w:r>
    </w:p>
    <w:p w14:paraId="41000000">
      <w:pPr>
        <w:ind/>
        <w:jc w:val="right"/>
      </w:pPr>
      <w:r>
        <w:t>Зерноградского городского пос</w:t>
      </w:r>
      <w:r>
        <w:t>е</w:t>
      </w:r>
      <w:r>
        <w:t>л</w:t>
      </w:r>
      <w:r>
        <w:t>ения</w:t>
      </w:r>
    </w:p>
    <w:p w14:paraId="42000000">
      <w:pPr>
        <w:ind/>
        <w:jc w:val="center"/>
      </w:pPr>
      <w:r>
        <w:t xml:space="preserve">                                                                                               </w:t>
      </w:r>
      <w:r>
        <w:t xml:space="preserve">      </w:t>
      </w:r>
      <w:r>
        <w:t>о</w:t>
      </w:r>
      <w:r>
        <w:t>т</w:t>
      </w:r>
      <w:r>
        <w:t xml:space="preserve"> </w:t>
      </w:r>
      <w:r>
        <w:t xml:space="preserve"> </w:t>
      </w:r>
      <w:r>
        <w:t>202</w:t>
      </w:r>
      <w:r>
        <w:t>2</w:t>
      </w:r>
      <w:r>
        <w:t xml:space="preserve"> №</w:t>
      </w:r>
      <w:r>
        <w:t xml:space="preserve"> </w:t>
      </w:r>
    </w:p>
    <w:p w14:paraId="43000000">
      <w:pPr>
        <w:spacing w:line="360" w:lineRule="auto"/>
        <w:ind/>
        <w:jc w:val="right"/>
        <w:rPr>
          <w:b w:val="1"/>
        </w:rPr>
      </w:pPr>
      <w:r>
        <w:rPr>
          <w:b w:val="1"/>
        </w:rPr>
        <w:t xml:space="preserve"> </w:t>
      </w:r>
    </w:p>
    <w:p w14:paraId="44000000">
      <w:pPr>
        <w:ind/>
        <w:jc w:val="right"/>
      </w:pPr>
    </w:p>
    <w:p w14:paraId="45000000">
      <w:pPr>
        <w:ind/>
        <w:jc w:val="center"/>
      </w:pPr>
      <w:r>
        <w:t>СВЕДЕНИЯ</w:t>
      </w:r>
    </w:p>
    <w:p w14:paraId="46000000">
      <w:pPr>
        <w:ind/>
        <w:jc w:val="center"/>
      </w:pPr>
      <w:r>
        <w:t xml:space="preserve">о ходе исполнения бюджета </w:t>
      </w:r>
      <w:r>
        <w:t>Зерноградского городского</w:t>
      </w:r>
      <w:r>
        <w:t xml:space="preserve"> поселени</w:t>
      </w:r>
      <w:r>
        <w:t xml:space="preserve">я </w:t>
      </w:r>
      <w:r>
        <w:t>З</w:t>
      </w:r>
      <w:r>
        <w:t>е</w:t>
      </w:r>
      <w:r>
        <w:t>рногра</w:t>
      </w:r>
      <w:r>
        <w:t>д</w:t>
      </w:r>
      <w:r>
        <w:t>ског</w:t>
      </w:r>
      <w:r>
        <w:t>о ра</w:t>
      </w:r>
      <w:r>
        <w:t xml:space="preserve">йона </w:t>
      </w:r>
      <w:r>
        <w:t>за</w:t>
      </w:r>
      <w:r>
        <w:t xml:space="preserve"> 1 полугодие 20</w:t>
      </w:r>
      <w:r>
        <w:t>2</w:t>
      </w:r>
      <w:r>
        <w:t>2</w:t>
      </w:r>
      <w:r>
        <w:t xml:space="preserve"> года</w:t>
      </w:r>
    </w:p>
    <w:p w14:paraId="47000000">
      <w:pPr>
        <w:ind/>
        <w:jc w:val="center"/>
      </w:pPr>
    </w:p>
    <w:p w14:paraId="48000000">
      <w:pPr>
        <w:ind w:firstLine="720" w:left="0"/>
        <w:jc w:val="both"/>
      </w:pPr>
      <w:r>
        <w:t>Исполнение бюдже</w:t>
      </w:r>
      <w:r>
        <w:t>т</w:t>
      </w:r>
      <w:r>
        <w:t>а</w:t>
      </w:r>
      <w:r>
        <w:t xml:space="preserve"> </w:t>
      </w:r>
      <w:r>
        <w:t xml:space="preserve"> Зе</w:t>
      </w:r>
      <w:r>
        <w:t>рно</w:t>
      </w:r>
      <w:r>
        <w:t>градского городского поселения</w:t>
      </w:r>
      <w:r>
        <w:t xml:space="preserve"> Зерногра</w:t>
      </w:r>
      <w:r>
        <w:t>д</w:t>
      </w:r>
      <w:r>
        <w:t>с</w:t>
      </w:r>
      <w:r>
        <w:t>к</w:t>
      </w:r>
      <w:r>
        <w:t>ого района</w:t>
      </w:r>
      <w:r>
        <w:t xml:space="preserve"> за</w:t>
      </w:r>
      <w:r>
        <w:t xml:space="preserve"> 1 полугодие 20</w:t>
      </w:r>
      <w:r>
        <w:t>2</w:t>
      </w:r>
      <w:r>
        <w:t>2</w:t>
      </w:r>
      <w:r>
        <w:t xml:space="preserve"> года</w:t>
      </w:r>
      <w:r>
        <w:t xml:space="preserve"> </w:t>
      </w:r>
      <w:r>
        <w:t>составило по доходам в сумме</w:t>
      </w:r>
      <w:r>
        <w:t xml:space="preserve"> 55848,0</w:t>
      </w:r>
      <w:r>
        <w:t xml:space="preserve"> </w:t>
      </w:r>
      <w:r>
        <w:t>тыс.</w:t>
      </w:r>
      <w:r>
        <w:t xml:space="preserve"> рублей или</w:t>
      </w:r>
      <w:r>
        <w:t xml:space="preserve"> 22,9</w:t>
      </w:r>
      <w:r>
        <w:t>% к годовому плану</w:t>
      </w:r>
      <w:r>
        <w:t xml:space="preserve"> доходов</w:t>
      </w:r>
      <w:r>
        <w:t xml:space="preserve"> и по расходам в сумме 52158,6</w:t>
      </w:r>
      <w:r>
        <w:t xml:space="preserve"> </w:t>
      </w:r>
      <w:r>
        <w:t xml:space="preserve">тыс. </w:t>
      </w:r>
      <w:r>
        <w:t>руб.</w:t>
      </w:r>
      <w:r>
        <w:t xml:space="preserve"> или</w:t>
      </w:r>
      <w:r>
        <w:t xml:space="preserve"> 18</w:t>
      </w:r>
      <w:r>
        <w:t>,8</w:t>
      </w:r>
      <w:r>
        <w:t>% к годовому плану</w:t>
      </w:r>
      <w:r>
        <w:t xml:space="preserve">. </w:t>
      </w:r>
      <w:r>
        <w:t>Профицит</w:t>
      </w:r>
      <w:r>
        <w:t xml:space="preserve"> бюджета пос</w:t>
      </w:r>
      <w:r>
        <w:t>е</w:t>
      </w:r>
      <w:r>
        <w:t>л</w:t>
      </w:r>
      <w:r>
        <w:t>ения</w:t>
      </w:r>
      <w:r>
        <w:t xml:space="preserve"> по итогам </w:t>
      </w:r>
      <w:r>
        <w:t>1 полугодия</w:t>
      </w:r>
      <w:r>
        <w:t xml:space="preserve"> 20</w:t>
      </w:r>
      <w:r>
        <w:t>2</w:t>
      </w:r>
      <w:r>
        <w:t>2</w:t>
      </w:r>
      <w:r>
        <w:t xml:space="preserve"> года</w:t>
      </w:r>
      <w:r>
        <w:t xml:space="preserve"> </w:t>
      </w:r>
      <w:r>
        <w:t>со</w:t>
      </w:r>
      <w:r>
        <w:t>ставил 3689,4</w:t>
      </w:r>
      <w:r>
        <w:t xml:space="preserve"> </w:t>
      </w:r>
      <w:r>
        <w:t>ты</w:t>
      </w:r>
      <w:r>
        <w:t xml:space="preserve">с. рублей. </w:t>
      </w:r>
    </w:p>
    <w:p w14:paraId="49000000">
      <w:pPr>
        <w:ind w:firstLine="720" w:left="0"/>
        <w:jc w:val="both"/>
      </w:pPr>
      <w:r>
        <w:t>Информация об исполнении бюджета Зерноградского городского посел</w:t>
      </w:r>
      <w:r>
        <w:t>е</w:t>
      </w:r>
      <w:r>
        <w:t>ния Зерноградского района</w:t>
      </w:r>
      <w:r>
        <w:t xml:space="preserve"> </w:t>
      </w:r>
      <w:r>
        <w:t>за</w:t>
      </w:r>
      <w:r>
        <w:t xml:space="preserve"> 1 полугодие 2022г.</w:t>
      </w:r>
      <w:r>
        <w:t xml:space="preserve"> прилаг</w:t>
      </w:r>
      <w:r>
        <w:t>а</w:t>
      </w:r>
      <w:r>
        <w:t>ется.</w:t>
      </w:r>
    </w:p>
    <w:p w14:paraId="4A000000">
      <w:pPr>
        <w:ind w:firstLine="900" w:left="0"/>
        <w:jc w:val="both"/>
      </w:pPr>
      <w:r>
        <w:t>Налоговые и неналогов</w:t>
      </w:r>
      <w:r>
        <w:t xml:space="preserve">ые </w:t>
      </w:r>
      <w:r>
        <w:t>доходы б</w:t>
      </w:r>
      <w:r>
        <w:t>юдже</w:t>
      </w:r>
      <w:r>
        <w:t>та п</w:t>
      </w:r>
      <w:r>
        <w:t>оселения</w:t>
      </w:r>
      <w:r>
        <w:t xml:space="preserve"> исполнены в су</w:t>
      </w:r>
      <w:r>
        <w:t>м</w:t>
      </w:r>
      <w:r>
        <w:t>м</w:t>
      </w:r>
      <w:r>
        <w:t>е</w:t>
      </w:r>
      <w:r>
        <w:t xml:space="preserve"> 54647,1</w:t>
      </w:r>
      <w:r>
        <w:t xml:space="preserve"> </w:t>
      </w:r>
      <w:r>
        <w:t xml:space="preserve"> тыс.руб. </w:t>
      </w:r>
      <w:r>
        <w:t>или 41,7</w:t>
      </w:r>
      <w:r>
        <w:t xml:space="preserve"> % к годовым плановым назначени</w:t>
      </w:r>
      <w:r>
        <w:t xml:space="preserve">ям. </w:t>
      </w:r>
      <w:r>
        <w:t>В срав</w:t>
      </w:r>
      <w:r>
        <w:t xml:space="preserve">нении </w:t>
      </w:r>
      <w:r>
        <w:t xml:space="preserve">с аналогичным периодом прошлого года объем собственных доходов бюджета Зерноградского городского поселения Зерноградского района </w:t>
      </w:r>
      <w:r>
        <w:t>вырос</w:t>
      </w:r>
      <w:r>
        <w:t xml:space="preserve"> </w:t>
      </w:r>
      <w:r>
        <w:t>на</w:t>
      </w:r>
      <w:r>
        <w:t xml:space="preserve"> 7760,6</w:t>
      </w:r>
      <w:r>
        <w:t xml:space="preserve"> ты</w:t>
      </w:r>
      <w:r>
        <w:t xml:space="preserve">с. </w:t>
      </w:r>
      <w:r>
        <w:t>руб. или на 16</w:t>
      </w:r>
      <w:r>
        <w:t>,6</w:t>
      </w:r>
      <w:r>
        <w:t xml:space="preserve"> %.</w:t>
      </w:r>
    </w:p>
    <w:p w14:paraId="4B000000">
      <w:pPr>
        <w:ind w:firstLine="900" w:left="0"/>
        <w:jc w:val="both"/>
      </w:pPr>
      <w:r>
        <w:t xml:space="preserve"> Объем без</w:t>
      </w:r>
      <w:r>
        <w:t>в</w:t>
      </w:r>
      <w:r>
        <w:t>о</w:t>
      </w:r>
      <w:r>
        <w:t>змезд</w:t>
      </w:r>
      <w:r>
        <w:t>ных поступлений в</w:t>
      </w:r>
      <w:r>
        <w:t xml:space="preserve"> бюджет Зерноградского городск</w:t>
      </w:r>
      <w:r>
        <w:t>о</w:t>
      </w:r>
      <w:r>
        <w:t>го поселения</w:t>
      </w:r>
      <w:r>
        <w:t xml:space="preserve"> Зерноградск</w:t>
      </w:r>
      <w:r>
        <w:t>ого района за 1 полугодие 20</w:t>
      </w:r>
      <w:r>
        <w:t>2</w:t>
      </w:r>
      <w:r>
        <w:t>2</w:t>
      </w:r>
      <w:r>
        <w:t xml:space="preserve"> года составил 1200,9</w:t>
      </w:r>
      <w:r>
        <w:t xml:space="preserve"> тыс.руб.</w:t>
      </w:r>
    </w:p>
    <w:p w14:paraId="4C000000">
      <w:pPr>
        <w:ind/>
        <w:jc w:val="both"/>
      </w:pPr>
      <w:r>
        <w:t xml:space="preserve">       </w:t>
      </w:r>
      <w:r>
        <w:t>В части расходов на финансирование бюджетных учреждений культуры Зе</w:t>
      </w:r>
      <w:r>
        <w:t>рно</w:t>
      </w:r>
      <w:r>
        <w:t>градског</w:t>
      </w:r>
      <w:r>
        <w:t>о го</w:t>
      </w:r>
      <w:r>
        <w:t>родс</w:t>
      </w:r>
      <w:r>
        <w:t>кого поселения, включая фина</w:t>
      </w:r>
      <w:r>
        <w:t>н</w:t>
      </w:r>
      <w:r>
        <w:t>с</w:t>
      </w:r>
      <w:r>
        <w:t xml:space="preserve">овое </w:t>
      </w:r>
      <w:r>
        <w:t>обеспечение мун</w:t>
      </w:r>
      <w:r>
        <w:t>и</w:t>
      </w:r>
      <w:r>
        <w:t xml:space="preserve">ципального задания, за </w:t>
      </w:r>
      <w:r>
        <w:t>1 полугодие</w:t>
      </w:r>
      <w:r>
        <w:t xml:space="preserve"> 20</w:t>
      </w:r>
      <w:r>
        <w:t>2</w:t>
      </w:r>
      <w:r>
        <w:t>2</w:t>
      </w:r>
      <w:r>
        <w:t xml:space="preserve"> года </w:t>
      </w:r>
      <w:r>
        <w:t>н</w:t>
      </w:r>
      <w:r>
        <w:t>а</w:t>
      </w:r>
      <w:r>
        <w:t>правлено 7710,0</w:t>
      </w:r>
      <w:r>
        <w:t xml:space="preserve"> тыс</w:t>
      </w:r>
      <w:r>
        <w:t>. руб. что с</w:t>
      </w:r>
      <w:r>
        <w:t>о</w:t>
      </w:r>
      <w:r>
        <w:t>ставляет 50,9</w:t>
      </w:r>
      <w:r>
        <w:t xml:space="preserve"> % к г</w:t>
      </w:r>
      <w:r>
        <w:t>о</w:t>
      </w:r>
      <w:r>
        <w:t>довым плановым назначениям.</w:t>
      </w:r>
    </w:p>
    <w:p w14:paraId="4D000000">
      <w:pPr>
        <w:ind w:firstLine="567" w:left="0"/>
        <w:jc w:val="both"/>
      </w:pPr>
      <w:r>
        <w:t xml:space="preserve"> На жилищно-коммунальное хозяйство направлено 13517,4</w:t>
      </w:r>
      <w:r>
        <w:t xml:space="preserve"> тыс. руб</w:t>
      </w:r>
      <w:r>
        <w:t>. и</w:t>
      </w:r>
      <w:r>
        <w:t>ли 8</w:t>
      </w:r>
      <w:r>
        <w:t xml:space="preserve">% </w:t>
      </w:r>
      <w:r>
        <w:t>к го</w:t>
      </w:r>
      <w:r>
        <w:t>довы</w:t>
      </w:r>
      <w:r>
        <w:t>м плановым назначениям.</w:t>
      </w:r>
    </w:p>
    <w:p w14:paraId="4E000000">
      <w:pPr>
        <w:ind w:firstLine="567" w:left="0"/>
        <w:jc w:val="both"/>
      </w:pPr>
      <w:r>
        <w:t xml:space="preserve">На </w:t>
      </w:r>
      <w:r>
        <w:t>д</w:t>
      </w:r>
      <w:r>
        <w:t>о</w:t>
      </w:r>
      <w:r>
        <w:t>р</w:t>
      </w:r>
      <w:r>
        <w:t>ожное</w:t>
      </w:r>
      <w:r>
        <w:t xml:space="preserve"> хозяйство </w:t>
      </w:r>
      <w:r>
        <w:t>направлено 16258,1</w:t>
      </w:r>
      <w:r>
        <w:t xml:space="preserve"> тыс.</w:t>
      </w:r>
      <w:r>
        <w:t xml:space="preserve"> </w:t>
      </w:r>
      <w:r>
        <w:t>руб. или 34,7</w:t>
      </w:r>
      <w:r>
        <w:t>% к годовым пл</w:t>
      </w:r>
      <w:r>
        <w:t>ановым назначе</w:t>
      </w:r>
      <w:r>
        <w:t>ниям.</w:t>
      </w:r>
    </w:p>
    <w:p w14:paraId="4F000000">
      <w:pPr>
        <w:ind w:firstLine="567" w:left="0"/>
        <w:jc w:val="both"/>
      </w:pPr>
      <w:r>
        <w:t xml:space="preserve"> На обеспечение деятельности аварийно-спасательного формирования н</w:t>
      </w:r>
      <w:r>
        <w:t>а</w:t>
      </w:r>
      <w:r>
        <w:t>пра</w:t>
      </w:r>
      <w:r>
        <w:t>в</w:t>
      </w:r>
      <w:r>
        <w:t>лено 1074,6</w:t>
      </w:r>
      <w:r>
        <w:t xml:space="preserve"> тыс.руб. что составляет 50% к годовым пл</w:t>
      </w:r>
      <w:r>
        <w:t>ано</w:t>
      </w:r>
      <w:r>
        <w:t>вым назн</w:t>
      </w:r>
      <w:r>
        <w:t>ачен</w:t>
      </w:r>
      <w:r>
        <w:t>иям.</w:t>
      </w:r>
    </w:p>
    <w:p w14:paraId="50000000">
      <w:pPr>
        <w:ind w:firstLine="709" w:left="0"/>
        <w:jc w:val="both"/>
        <w:rPr/>
      </w:pPr>
      <w:r>
        <w:rPr/>
        <w:t>На реализацию муниципальных</w:t>
      </w:r>
      <w:r>
        <w:rPr/>
        <w:t xml:space="preserve"> </w:t>
      </w:r>
      <w:r>
        <w:rPr/>
        <w:t>программ из бюджета Зерног</w:t>
      </w:r>
      <w:r>
        <w:rPr/>
        <w:t>радского г</w:t>
      </w:r>
      <w:r>
        <w:rPr/>
        <w:t>о</w:t>
      </w:r>
      <w:r>
        <w:rPr/>
        <w:t>родского посел</w:t>
      </w:r>
      <w:r>
        <w:rPr/>
        <w:t>ения Зерноградс</w:t>
      </w:r>
      <w:r>
        <w:rPr/>
        <w:t>кого района за 6</w:t>
      </w:r>
      <w:r>
        <w:rPr/>
        <w:t xml:space="preserve"> месяцев 20</w:t>
      </w:r>
      <w:r>
        <w:rPr/>
        <w:t>2</w:t>
      </w:r>
      <w:r>
        <w:rPr/>
        <w:t>2</w:t>
      </w:r>
      <w:r>
        <w:rPr/>
        <w:t>г. направлено 42304,3</w:t>
      </w:r>
      <w:r>
        <w:rPr/>
        <w:t xml:space="preserve"> тыс.руб., что составляет</w:t>
      </w:r>
      <w:r>
        <w:rPr/>
        <w:t xml:space="preserve"> 16,8</w:t>
      </w:r>
      <w:r>
        <w:rPr/>
        <w:t xml:space="preserve"> % к годовым плановым назначениям, и 81,1</w:t>
      </w:r>
      <w:r>
        <w:rPr/>
        <w:t xml:space="preserve"> %</w:t>
      </w:r>
      <w:r>
        <w:rPr/>
        <w:t xml:space="preserve"> </w:t>
      </w:r>
      <w:r>
        <w:rPr/>
        <w:t>всех расходов бюджета Зерноградского горо</w:t>
      </w:r>
      <w:r>
        <w:rPr/>
        <w:t>д</w:t>
      </w:r>
      <w:r>
        <w:rPr/>
        <w:t xml:space="preserve">ского </w:t>
      </w:r>
      <w:r>
        <w:rPr/>
        <w:t>поселения Зерноградского ра</w:t>
      </w:r>
      <w:r>
        <w:rPr/>
        <w:t>й</w:t>
      </w:r>
      <w:r>
        <w:rPr/>
        <w:t>она.</w:t>
      </w:r>
    </w:p>
    <w:p w14:paraId="51000000">
      <w:pPr>
        <w:ind w:firstLine="540" w:left="0"/>
        <w:jc w:val="both"/>
      </w:pPr>
      <w:r>
        <w:t xml:space="preserve"> </w:t>
      </w:r>
      <w:r>
        <w:t>Просроченные долги по о</w:t>
      </w:r>
      <w:r>
        <w:t>бязательствам бюджета Зерноградского городск</w:t>
      </w:r>
      <w:r>
        <w:t>о</w:t>
      </w:r>
      <w:r>
        <w:t xml:space="preserve">го поселения Зерноградского района отсутствуют. По итогам </w:t>
      </w:r>
      <w:r>
        <w:t>1 полугодия</w:t>
      </w:r>
      <w:r>
        <w:t xml:space="preserve"> 20</w:t>
      </w:r>
      <w:r>
        <w:t>2</w:t>
      </w:r>
      <w:r>
        <w:t>2</w:t>
      </w:r>
      <w:r>
        <w:t xml:space="preserve"> года муниципальный долг Зерногра</w:t>
      </w:r>
      <w:r>
        <w:t xml:space="preserve">дского городского </w:t>
      </w:r>
      <w:r>
        <w:t>поселения Зерноградск</w:t>
      </w:r>
      <w:r>
        <w:t>о</w:t>
      </w:r>
      <w:r>
        <w:t>г</w:t>
      </w:r>
      <w:r>
        <w:t>о район</w:t>
      </w:r>
      <w:r>
        <w:t>а о</w:t>
      </w:r>
      <w:r>
        <w:t>т</w:t>
      </w:r>
      <w:r>
        <w:t>сутствует.</w:t>
      </w:r>
    </w:p>
    <w:p w14:paraId="52000000">
      <w:pPr>
        <w:ind w:firstLine="540" w:left="0"/>
        <w:jc w:val="both"/>
      </w:pPr>
      <w:r>
        <w:t xml:space="preserve"> Просроченная кредиторская задолженность </w:t>
      </w:r>
      <w:r>
        <w:t>б</w:t>
      </w:r>
      <w:r>
        <w:t>юджета Зерноградского г</w:t>
      </w:r>
      <w:r>
        <w:t>о</w:t>
      </w:r>
      <w:r>
        <w:t>родск</w:t>
      </w:r>
      <w:r>
        <w:t>о</w:t>
      </w:r>
      <w:r>
        <w:t>го поселения Зерноградского района за 1 полугодие</w:t>
      </w:r>
      <w:r>
        <w:t xml:space="preserve"> 20</w:t>
      </w:r>
      <w:r>
        <w:t>2</w:t>
      </w:r>
      <w:r>
        <w:t>2</w:t>
      </w:r>
      <w:r>
        <w:t xml:space="preserve"> года отсутствует.</w:t>
      </w:r>
    </w:p>
    <w:p w14:paraId="53000000">
      <w:pPr>
        <w:ind/>
        <w:jc w:val="center"/>
      </w:pPr>
    </w:p>
    <w:p w14:paraId="54000000">
      <w:pPr>
        <w:ind/>
        <w:jc w:val="center"/>
      </w:pPr>
    </w:p>
    <w:p w14:paraId="55000000">
      <w:pPr>
        <w:ind/>
        <w:jc w:val="center"/>
      </w:pPr>
      <w:r>
        <w:t xml:space="preserve">Показатели бюджета </w:t>
      </w:r>
      <w:r>
        <w:t>Зерноградского городского</w:t>
      </w:r>
      <w:r>
        <w:t xml:space="preserve"> пос</w:t>
      </w:r>
      <w:r>
        <w:t xml:space="preserve">еления </w:t>
      </w:r>
      <w:r>
        <w:t>Зерноградского ра</w:t>
      </w:r>
      <w:r>
        <w:t>й</w:t>
      </w:r>
      <w:r>
        <w:t xml:space="preserve">она </w:t>
      </w:r>
      <w:r>
        <w:t xml:space="preserve">за </w:t>
      </w:r>
      <w:r>
        <w:t>1 полугодие</w:t>
      </w:r>
      <w:r>
        <w:t xml:space="preserve"> 20</w:t>
      </w:r>
      <w:r>
        <w:t>2</w:t>
      </w:r>
      <w:r>
        <w:t>2</w:t>
      </w:r>
      <w:r>
        <w:t>го</w:t>
      </w:r>
      <w:r>
        <w:t>да</w:t>
      </w:r>
    </w:p>
    <w:p w14:paraId="56000000">
      <w:pPr>
        <w:ind/>
        <w:jc w:val="center"/>
      </w:pPr>
    </w:p>
    <w:tbl>
      <w:tblPr>
        <w:tblStyle w:val="Style_3"/>
        <w:tblInd w:type="dxa" w:w="108"/>
        <w:tblLayout w:type="fixed"/>
      </w:tblPr>
      <w:tblGrid>
        <w:gridCol w:w="6775"/>
        <w:gridCol w:w="1374"/>
        <w:gridCol w:w="1382"/>
      </w:tblGrid>
      <w:tr>
        <w:trPr>
          <w:trHeight w:hRule="atLeast" w:val="360"/>
        </w:trPr>
        <w:tc>
          <w:tcPr>
            <w:tcW w:type="dxa" w:w="6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00000">
            <w:pPr>
              <w:ind w:hanging="999" w:left="999"/>
              <w:jc w:val="center"/>
              <w:rPr>
                <w:b w:val="1"/>
              </w:rPr>
            </w:pPr>
            <w:r>
              <w:rPr>
                <w:b w:val="1"/>
              </w:rPr>
              <w:t>Наименование показателей</w:t>
            </w:r>
          </w:p>
        </w:tc>
        <w:tc>
          <w:tcPr>
            <w:tcW w:type="dxa" w:w="13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8000000">
            <w:pPr>
              <w:ind w:firstLine="0" w:left="-108" w:right="-65"/>
              <w:jc w:val="center"/>
              <w:rPr>
                <w:sz w:val="20"/>
              </w:rPr>
            </w:pPr>
            <w:r>
              <w:rPr>
                <w:sz w:val="20"/>
              </w:rPr>
              <w:t>Утвержденные бюджетные 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на</w:t>
            </w:r>
            <w:r>
              <w:rPr>
                <w:sz w:val="20"/>
              </w:rPr>
              <w:t>чения на 20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type="dxa" w:w="138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pPr>
              <w:ind w:firstLine="0" w:left="-108" w:right="-65"/>
              <w:jc w:val="center"/>
              <w:rPr>
                <w:sz w:val="20"/>
              </w:rPr>
            </w:pPr>
            <w:r>
              <w:rPr>
                <w:sz w:val="20"/>
              </w:rPr>
              <w:t>Кассовое и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полнение</w:t>
            </w:r>
          </w:p>
        </w:tc>
      </w:tr>
      <w:tr>
        <w:trPr>
          <w:trHeight w:hRule="atLeast" w:val="313"/>
        </w:trPr>
        <w:tc>
          <w:tcPr>
            <w:tcW w:type="dxa" w:w="6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13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pPr>
              <w:ind w:firstLine="0" w:left="-108" w:right="-6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138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C000000">
            <w:pPr>
              <w:ind w:firstLine="0" w:left="-108" w:right="-6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rPr>
          <w:trHeight w:hRule="atLeast" w:val="258"/>
        </w:trPr>
        <w:tc>
          <w:tcPr>
            <w:tcW w:type="dxa" w:w="677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5D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НАЛОГОВЫЕ И НЕНАЛОГОВЫЕ ДОХОДЫ</w:t>
            </w:r>
          </w:p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E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131187,</w:t>
            </w:r>
            <w:r>
              <w:rPr>
                <w:b w:val="1"/>
                <w:sz w:val="22"/>
              </w:rPr>
              <w:t>7</w:t>
            </w:r>
          </w:p>
        </w:tc>
        <w:tc>
          <w:tcPr>
            <w:tcW w:type="dxa" w:w="138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F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54647,1</w:t>
            </w:r>
          </w:p>
        </w:tc>
      </w:tr>
      <w:tr>
        <w:trPr>
          <w:trHeight w:hRule="atLeast" w:val="227"/>
        </w:trPr>
        <w:tc>
          <w:tcPr>
            <w:tcW w:type="dxa" w:w="677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60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НАЛОГИ НА ПРИБЫЛЬ, ДОХОДЫ</w:t>
            </w:r>
          </w:p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1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44778,9</w:t>
            </w:r>
          </w:p>
        </w:tc>
        <w:tc>
          <w:tcPr>
            <w:tcW w:type="dxa" w:w="138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21511,9</w:t>
            </w:r>
          </w:p>
        </w:tc>
      </w:tr>
      <w:tr>
        <w:trPr>
          <w:trHeight w:hRule="atLeast" w:val="131"/>
        </w:trPr>
        <w:tc>
          <w:tcPr>
            <w:tcW w:type="dxa" w:w="677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63000000">
            <w:pPr>
              <w:rPr>
                <w:sz w:val="20"/>
              </w:rPr>
            </w:pPr>
            <w:r>
              <w:rPr>
                <w:sz w:val="20"/>
              </w:rPr>
              <w:t>Налог на доход</w:t>
            </w:r>
            <w:r>
              <w:rPr>
                <w:sz w:val="20"/>
              </w:rPr>
              <w:t>ы физических лиц</w:t>
            </w:r>
          </w:p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44778,9</w:t>
            </w:r>
          </w:p>
        </w:tc>
        <w:tc>
          <w:tcPr>
            <w:tcW w:type="dxa" w:w="138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21511,9</w:t>
            </w:r>
          </w:p>
        </w:tc>
      </w:tr>
      <w:tr>
        <w:trPr>
          <w:trHeight w:hRule="atLeast" w:val="167"/>
        </w:trPr>
        <w:tc>
          <w:tcPr>
            <w:tcW w:type="dxa" w:w="677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66000000">
            <w:pPr>
              <w:rPr>
                <w:sz w:val="18"/>
              </w:rPr>
            </w:pPr>
            <w:r>
              <w:rPr>
                <w:sz w:val="18"/>
              </w:rPr>
              <w:t>НАЛОГИ Н</w:t>
            </w:r>
            <w:r>
              <w:rPr>
                <w:sz w:val="18"/>
              </w:rPr>
              <w:t>А ТОВ</w:t>
            </w:r>
            <w:r>
              <w:rPr>
                <w:sz w:val="18"/>
              </w:rPr>
              <w:t>АРЫ (РАБОТЫ, УСЛУГИ), РЕАЛИЗУЕМЫЕ НА ТЕРРИТОРИИ РО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СИЙСКО</w:t>
            </w:r>
            <w:r>
              <w:rPr>
                <w:sz w:val="18"/>
              </w:rPr>
              <w:t xml:space="preserve">Й </w:t>
            </w:r>
            <w:r>
              <w:rPr>
                <w:sz w:val="18"/>
              </w:rPr>
              <w:t>ФЕДЕРАЦИИ</w:t>
            </w:r>
          </w:p>
          <w:p w14:paraId="67000000">
            <w:pPr>
              <w:rPr>
                <w:b w:val="1"/>
                <w:sz w:val="20"/>
              </w:rPr>
            </w:pPr>
          </w:p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7766</w:t>
            </w:r>
            <w:r>
              <w:rPr>
                <w:b w:val="1"/>
                <w:sz w:val="22"/>
              </w:rPr>
              <w:t>,4</w:t>
            </w:r>
          </w:p>
        </w:tc>
        <w:tc>
          <w:tcPr>
            <w:tcW w:type="dxa" w:w="138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4206,0</w:t>
            </w:r>
          </w:p>
        </w:tc>
      </w:tr>
      <w:tr>
        <w:trPr>
          <w:trHeight w:hRule="atLeast" w:val="167"/>
        </w:trPr>
        <w:tc>
          <w:tcPr>
            <w:tcW w:type="dxa" w:w="677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6A000000">
            <w:pPr>
              <w:rPr>
                <w:sz w:val="20"/>
              </w:rPr>
            </w:pPr>
            <w:r>
              <w:rPr>
                <w:sz w:val="20"/>
              </w:rPr>
              <w:t>Акцизы по подакцизным товарам (продукции), производимым на территории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сийской Федерации</w:t>
            </w:r>
          </w:p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7766,4</w:t>
            </w:r>
          </w:p>
        </w:tc>
        <w:tc>
          <w:tcPr>
            <w:tcW w:type="dxa" w:w="138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4206,0</w:t>
            </w:r>
          </w:p>
        </w:tc>
      </w:tr>
      <w:tr>
        <w:trPr>
          <w:trHeight w:hRule="atLeast" w:val="167"/>
        </w:trPr>
        <w:tc>
          <w:tcPr>
            <w:tcW w:type="dxa" w:w="677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6D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НАЛОГИ НА СОВОКУПНЫ</w:t>
            </w:r>
            <w:r>
              <w:rPr>
                <w:b w:val="1"/>
                <w:sz w:val="20"/>
              </w:rPr>
              <w:t>Й ДОХОД</w:t>
            </w:r>
          </w:p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6375,0</w:t>
            </w:r>
          </w:p>
        </w:tc>
        <w:tc>
          <w:tcPr>
            <w:tcW w:type="dxa" w:w="138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7584,2</w:t>
            </w:r>
          </w:p>
        </w:tc>
      </w:tr>
      <w:tr>
        <w:trPr>
          <w:trHeight w:hRule="atLeast" w:val="201"/>
        </w:trPr>
        <w:tc>
          <w:tcPr>
            <w:tcW w:type="dxa" w:w="6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0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Единый сельскохозя</w:t>
            </w:r>
            <w:r>
              <w:rPr>
                <w:color w:val="000000"/>
                <w:sz w:val="20"/>
              </w:rPr>
              <w:t>йстве</w:t>
            </w:r>
            <w:r>
              <w:rPr>
                <w:color w:val="000000"/>
                <w:sz w:val="20"/>
              </w:rPr>
              <w:t>нный налог</w:t>
            </w:r>
          </w:p>
          <w:p w14:paraId="71000000">
            <w:pPr>
              <w:rPr>
                <w:b w:val="1"/>
                <w:sz w:val="20"/>
              </w:rPr>
            </w:pPr>
          </w:p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6375,0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7584,2</w:t>
            </w:r>
          </w:p>
        </w:tc>
      </w:tr>
      <w:tr>
        <w:trPr>
          <w:trHeight w:hRule="atLeast" w:val="201"/>
        </w:trPr>
        <w:tc>
          <w:tcPr>
            <w:tcW w:type="dxa" w:w="6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4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НАЛОГИ НА ИМУЩЕСТВО</w:t>
            </w:r>
          </w:p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5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66780,3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6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17761,5</w:t>
            </w:r>
          </w:p>
        </w:tc>
      </w:tr>
      <w:tr>
        <w:trPr>
          <w:trHeight w:hRule="atLeast" w:val="285"/>
        </w:trPr>
        <w:tc>
          <w:tcPr>
            <w:tcW w:type="dxa" w:w="677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77000000">
            <w:pPr>
              <w:rPr>
                <w:sz w:val="20"/>
              </w:rPr>
            </w:pPr>
            <w:r>
              <w:rPr>
                <w:sz w:val="20"/>
              </w:rPr>
              <w:t>Налог на имущество физических лиц, взимаемый по ставкам, применяемым к об</w:t>
            </w:r>
            <w:r>
              <w:rPr>
                <w:sz w:val="20"/>
              </w:rPr>
              <w:t>ъ</w:t>
            </w:r>
            <w:r>
              <w:rPr>
                <w:sz w:val="20"/>
              </w:rPr>
              <w:t>ектам налогообложения, расположенным в границах поселений</w:t>
            </w:r>
          </w:p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6318,2</w:t>
            </w:r>
          </w:p>
        </w:tc>
        <w:tc>
          <w:tcPr>
            <w:tcW w:type="dxa" w:w="138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399,7</w:t>
            </w:r>
          </w:p>
        </w:tc>
      </w:tr>
      <w:tr>
        <w:trPr>
          <w:trHeight w:hRule="atLeast" w:val="251"/>
        </w:trPr>
        <w:tc>
          <w:tcPr>
            <w:tcW w:type="dxa" w:w="6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A000000">
            <w:pPr>
              <w:rPr>
                <w:sz w:val="20"/>
              </w:rPr>
            </w:pPr>
            <w:r>
              <w:rPr>
                <w:sz w:val="20"/>
              </w:rPr>
              <w:t>Т</w:t>
            </w:r>
            <w:r>
              <w:rPr>
                <w:sz w:val="20"/>
              </w:rPr>
              <w:t>ранспортный налог</w:t>
            </w:r>
          </w:p>
        </w:tc>
        <w:tc>
          <w:tcPr>
            <w:tcW w:type="dxa" w:w="13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28175,1</w:t>
            </w:r>
          </w:p>
        </w:tc>
        <w:tc>
          <w:tcPr>
            <w:tcW w:type="dxa" w:w="138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4316,8</w:t>
            </w:r>
          </w:p>
        </w:tc>
      </w:tr>
      <w:tr>
        <w:trPr>
          <w:trHeight w:hRule="atLeast" w:val="251"/>
        </w:trPr>
        <w:tc>
          <w:tcPr>
            <w:tcW w:type="dxa" w:w="6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D000000">
            <w:pPr>
              <w:rPr>
                <w:sz w:val="20"/>
              </w:rPr>
            </w:pPr>
            <w:r>
              <w:rPr>
                <w:sz w:val="20"/>
              </w:rPr>
              <w:t>Земельн</w:t>
            </w:r>
            <w:r>
              <w:rPr>
                <w:sz w:val="20"/>
              </w:rPr>
              <w:t>ый на</w:t>
            </w:r>
            <w:r>
              <w:rPr>
                <w:sz w:val="20"/>
              </w:rPr>
              <w:t>лог</w:t>
            </w:r>
          </w:p>
        </w:tc>
        <w:tc>
          <w:tcPr>
            <w:tcW w:type="dxa" w:w="13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32287,0</w:t>
            </w:r>
          </w:p>
        </w:tc>
        <w:tc>
          <w:tcPr>
            <w:tcW w:type="dxa" w:w="138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13045,0</w:t>
            </w:r>
          </w:p>
        </w:tc>
      </w:tr>
      <w:tr>
        <w:trPr>
          <w:trHeight w:hRule="atLeast" w:val="360"/>
        </w:trPr>
        <w:tc>
          <w:tcPr>
            <w:tcW w:type="dxa" w:w="677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80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ДОХОДЫ ОТ ИСПОЛЬЗОВАНИЯ ИМУЩЕСТВА, НА</w:t>
            </w:r>
            <w:r>
              <w:rPr>
                <w:b w:val="1"/>
                <w:sz w:val="20"/>
              </w:rPr>
              <w:t>ХО</w:t>
            </w:r>
            <w:r>
              <w:rPr>
                <w:b w:val="1"/>
                <w:sz w:val="20"/>
              </w:rPr>
              <w:t>ДЯЩЕГОСЯ В ГОСУДАРСТВЕННОЙ И МУНИЦИПАЛЬНОЙ СОБСТВЕННОСТИ</w:t>
            </w:r>
          </w:p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497</w:t>
            </w:r>
            <w:r>
              <w:rPr>
                <w:b w:val="1"/>
                <w:sz w:val="22"/>
              </w:rPr>
              <w:t>6</w:t>
            </w:r>
            <w:r>
              <w:rPr>
                <w:b w:val="1"/>
                <w:sz w:val="22"/>
              </w:rPr>
              <w:t>,0</w:t>
            </w:r>
          </w:p>
        </w:tc>
        <w:tc>
          <w:tcPr>
            <w:tcW w:type="dxa" w:w="138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2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2135,6</w:t>
            </w:r>
          </w:p>
        </w:tc>
      </w:tr>
      <w:tr>
        <w:trPr>
          <w:trHeight w:hRule="atLeast" w:val="330"/>
        </w:trPr>
        <w:tc>
          <w:tcPr>
            <w:tcW w:type="dxa" w:w="6775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83000000">
            <w:pPr>
              <w:rPr>
                <w:sz w:val="20"/>
              </w:rPr>
            </w:pPr>
            <w:r>
              <w:rPr>
                <w:sz w:val="20"/>
              </w:rPr>
              <w:t>Доходы, получаемые в виде арендной платы за земельные участки, госуда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 xml:space="preserve">ственная </w:t>
            </w:r>
            <w:r>
              <w:rPr>
                <w:sz w:val="20"/>
              </w:rPr>
              <w:t xml:space="preserve">собственность на которые не разграничена </w:t>
            </w:r>
            <w:r>
              <w:rPr>
                <w:sz w:val="20"/>
              </w:rPr>
              <w:t>и кото</w:t>
            </w:r>
            <w:r>
              <w:rPr>
                <w:sz w:val="20"/>
              </w:rPr>
              <w:t>рые расположены в границах поселений, а также средства о</w:t>
            </w:r>
            <w:r>
              <w:rPr>
                <w:sz w:val="20"/>
              </w:rPr>
              <w:t xml:space="preserve">т </w:t>
            </w:r>
            <w:r>
              <w:rPr>
                <w:sz w:val="20"/>
              </w:rPr>
              <w:t>продажи права на заключение догов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ров аренды указанных земельных участков</w:t>
            </w:r>
          </w:p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3365,1</w:t>
            </w:r>
          </w:p>
        </w:tc>
        <w:tc>
          <w:tcPr>
            <w:tcW w:type="dxa" w:w="138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1537,9</w:t>
            </w:r>
          </w:p>
        </w:tc>
      </w:tr>
      <w:tr>
        <w:trPr>
          <w:trHeight w:hRule="atLeast" w:val="375"/>
        </w:trPr>
        <w:tc>
          <w:tcPr>
            <w:tcW w:type="dxa" w:w="6775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8600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Доходы, получаемые в виде арендной платы, а также средства от п</w:t>
            </w:r>
            <w:r>
              <w:rPr>
                <w:color w:val="000000"/>
                <w:sz w:val="20"/>
              </w:rPr>
              <w:t>родажи права на заключение договоров арен</w:t>
            </w:r>
            <w:r>
              <w:rPr>
                <w:color w:val="000000"/>
                <w:sz w:val="20"/>
              </w:rPr>
              <w:t xml:space="preserve">ды за </w:t>
            </w:r>
            <w:r>
              <w:rPr>
                <w:color w:val="000000"/>
                <w:sz w:val="20"/>
              </w:rPr>
              <w:t>земли, находящиеся в собственн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сти поселений (за исключ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ни</w:t>
            </w:r>
            <w:r>
              <w:rPr>
                <w:color w:val="000000"/>
                <w:sz w:val="20"/>
              </w:rPr>
              <w:t>ем земельных участков муниципальных бю</w:t>
            </w:r>
            <w:r>
              <w:rPr>
                <w:color w:val="000000"/>
                <w:sz w:val="20"/>
              </w:rPr>
              <w:t>д</w:t>
            </w:r>
            <w:r>
              <w:rPr>
                <w:color w:val="000000"/>
                <w:sz w:val="20"/>
              </w:rPr>
              <w:t>жетных и автономных учреждений)</w:t>
            </w:r>
          </w:p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1013,5</w:t>
            </w:r>
          </w:p>
        </w:tc>
        <w:tc>
          <w:tcPr>
            <w:tcW w:type="dxa" w:w="138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-139,8</w:t>
            </w:r>
          </w:p>
        </w:tc>
      </w:tr>
      <w:tr>
        <w:trPr>
          <w:trHeight w:hRule="atLeast" w:val="375"/>
        </w:trPr>
        <w:tc>
          <w:tcPr>
            <w:tcW w:type="dxa" w:w="6775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890000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Доходы от сдачи в аренду имущества, </w:t>
            </w:r>
            <w:r>
              <w:rPr>
                <w:color w:val="000000"/>
                <w:sz w:val="20"/>
              </w:rPr>
              <w:t>составляющего казну поселений (</w:t>
            </w:r>
            <w:r>
              <w:rPr>
                <w:color w:val="000000"/>
                <w:sz w:val="20"/>
              </w:rPr>
              <w:t>за и</w:t>
            </w: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>ключением земельных участков)</w:t>
            </w:r>
          </w:p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582,4</w:t>
            </w:r>
          </w:p>
        </w:tc>
        <w:tc>
          <w:tcPr>
            <w:tcW w:type="dxa" w:w="138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276,7</w:t>
            </w:r>
          </w:p>
        </w:tc>
      </w:tr>
      <w:tr>
        <w:trPr>
          <w:trHeight w:hRule="atLeast" w:val="375"/>
        </w:trPr>
        <w:tc>
          <w:tcPr>
            <w:tcW w:type="dxa" w:w="6775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8C000000">
            <w:pPr>
              <w:rPr>
                <w:b w:val="1"/>
                <w:sz w:val="20"/>
              </w:rPr>
            </w:pPr>
            <w:r>
              <w:rPr>
                <w:sz w:val="18"/>
              </w:rPr>
              <w:t>Доходы от перечисления части прибыли, остающейся после у</w:t>
            </w:r>
            <w:r>
              <w:rPr>
                <w:sz w:val="18"/>
              </w:rPr>
              <w:t>пл</w:t>
            </w:r>
            <w:r>
              <w:rPr>
                <w:sz w:val="18"/>
              </w:rPr>
              <w:t>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5,0</w:t>
            </w:r>
          </w:p>
        </w:tc>
        <w:tc>
          <w:tcPr>
            <w:tcW w:type="dxa" w:w="138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>
              <w:rPr>
                <w:sz w:val="22"/>
              </w:rPr>
              <w:t>,0</w:t>
            </w:r>
          </w:p>
        </w:tc>
      </w:tr>
      <w:tr>
        <w:trPr>
          <w:trHeight w:hRule="atLeast" w:val="375"/>
        </w:trPr>
        <w:tc>
          <w:tcPr>
            <w:tcW w:type="dxa" w:w="6775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8F000000">
            <w:pPr>
              <w:rPr>
                <w:b w:val="1"/>
                <w:sz w:val="18"/>
              </w:rPr>
            </w:pPr>
            <w:r>
              <w:rPr>
                <w:sz w:val="1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38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460,8</w:t>
            </w:r>
          </w:p>
        </w:tc>
      </w:tr>
      <w:tr>
        <w:trPr>
          <w:trHeight w:hRule="atLeast" w:val="375"/>
        </w:trPr>
        <w:tc>
          <w:tcPr>
            <w:tcW w:type="dxa" w:w="6775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92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Доходы от оказания платных ус</w:t>
            </w:r>
            <w:r>
              <w:rPr>
                <w:b w:val="1"/>
                <w:sz w:val="20"/>
              </w:rPr>
              <w:t>луг и компенсации затра</w:t>
            </w:r>
            <w:r>
              <w:rPr>
                <w:b w:val="1"/>
                <w:sz w:val="20"/>
              </w:rPr>
              <w:t>т г</w:t>
            </w:r>
            <w:r>
              <w:rPr>
                <w:b w:val="1"/>
                <w:sz w:val="20"/>
              </w:rPr>
              <w:t>осу</w:t>
            </w:r>
            <w:r>
              <w:rPr>
                <w:b w:val="1"/>
                <w:sz w:val="20"/>
              </w:rPr>
              <w:t>дарства</w:t>
            </w:r>
          </w:p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0,0</w:t>
            </w:r>
          </w:p>
        </w:tc>
        <w:tc>
          <w:tcPr>
            <w:tcW w:type="dxa" w:w="138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463,5</w:t>
            </w:r>
          </w:p>
        </w:tc>
      </w:tr>
      <w:tr>
        <w:trPr>
          <w:trHeight w:hRule="atLeast" w:val="375"/>
        </w:trPr>
        <w:tc>
          <w:tcPr>
            <w:tcW w:type="dxa" w:w="6775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95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ДОХОДЫ ОТ ПРОДАЖИ МАТЕРИАЛЬНЫХ И НЕМАТЕРИАЛЬНЫХ А</w:t>
            </w:r>
            <w:r>
              <w:rPr>
                <w:b w:val="1"/>
                <w:sz w:val="20"/>
              </w:rPr>
              <w:t>К</w:t>
            </w:r>
            <w:r>
              <w:rPr>
                <w:b w:val="1"/>
                <w:sz w:val="20"/>
              </w:rPr>
              <w:t>ТИВОВ</w:t>
            </w:r>
          </w:p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0,</w:t>
            </w:r>
            <w:r>
              <w:rPr>
                <w:b w:val="1"/>
                <w:sz w:val="22"/>
              </w:rPr>
              <w:t>0</w:t>
            </w:r>
          </w:p>
        </w:tc>
        <w:tc>
          <w:tcPr>
            <w:tcW w:type="dxa" w:w="138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625,5</w:t>
            </w:r>
          </w:p>
        </w:tc>
      </w:tr>
      <w:tr>
        <w:trPr>
          <w:trHeight w:hRule="atLeast" w:val="179"/>
        </w:trPr>
        <w:tc>
          <w:tcPr>
            <w:tcW w:type="dxa" w:w="677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8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Штрафы, санкции, возмещение ущерба</w:t>
            </w:r>
          </w:p>
        </w:tc>
        <w:tc>
          <w:tcPr>
            <w:tcW w:type="dxa" w:w="13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511,1</w:t>
            </w:r>
          </w:p>
        </w:tc>
        <w:tc>
          <w:tcPr>
            <w:tcW w:type="dxa" w:w="138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296,3</w:t>
            </w:r>
          </w:p>
        </w:tc>
      </w:tr>
      <w:tr>
        <w:trPr>
          <w:trHeight w:hRule="atLeast" w:val="179"/>
        </w:trPr>
        <w:tc>
          <w:tcPr>
            <w:tcW w:type="dxa" w:w="677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B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Прочие неналоговые доходы</w:t>
            </w:r>
          </w:p>
        </w:tc>
        <w:tc>
          <w:tcPr>
            <w:tcW w:type="dxa" w:w="13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0,0</w:t>
            </w:r>
          </w:p>
        </w:tc>
        <w:tc>
          <w:tcPr>
            <w:tcW w:type="dxa" w:w="138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62,6</w:t>
            </w:r>
          </w:p>
        </w:tc>
      </w:tr>
      <w:tr>
        <w:trPr>
          <w:trHeight w:hRule="atLeast" w:val="179"/>
        </w:trPr>
        <w:tc>
          <w:tcPr>
            <w:tcW w:type="dxa" w:w="677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E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БЕЗВОЗМЕЗДНЫЕ ПОСТУПЛЕНИЯ</w:t>
            </w:r>
          </w:p>
        </w:tc>
        <w:tc>
          <w:tcPr>
            <w:tcW w:type="dxa" w:w="13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112428,5</w:t>
            </w:r>
          </w:p>
        </w:tc>
        <w:tc>
          <w:tcPr>
            <w:tcW w:type="dxa" w:w="138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1200,9</w:t>
            </w:r>
          </w:p>
        </w:tc>
      </w:tr>
      <w:tr>
        <w:trPr>
          <w:trHeight w:hRule="atLeast" w:val="179"/>
        </w:trPr>
        <w:tc>
          <w:tcPr>
            <w:tcW w:type="dxa" w:w="6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1000000">
            <w:pPr>
              <w:rPr>
                <w:sz w:val="20"/>
              </w:rPr>
            </w:pPr>
            <w:r>
              <w:rPr>
                <w:sz w:val="20"/>
              </w:rPr>
              <w:t>Субвенции бюджета</w:t>
            </w:r>
            <w:r>
              <w:rPr>
                <w:sz w:val="20"/>
              </w:rPr>
              <w:t>м поселений на выполнение передаваемых по</w:t>
            </w:r>
            <w:r>
              <w:rPr>
                <w:sz w:val="20"/>
              </w:rPr>
              <w:t>лномочий суб</w:t>
            </w:r>
            <w:r>
              <w:rPr>
                <w:sz w:val="20"/>
              </w:rPr>
              <w:t>ъ</w:t>
            </w:r>
            <w:r>
              <w:rPr>
                <w:sz w:val="20"/>
              </w:rPr>
              <w:t>ектов Ро</w:t>
            </w:r>
            <w:r>
              <w:rPr>
                <w:sz w:val="20"/>
              </w:rPr>
              <w:t>сси</w:t>
            </w:r>
            <w:r>
              <w:rPr>
                <w:sz w:val="20"/>
              </w:rPr>
              <w:t>йской Федерации</w:t>
            </w:r>
          </w:p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</w:tr>
      <w:tr>
        <w:trPr>
          <w:trHeight w:hRule="atLeast" w:val="179"/>
        </w:trPr>
        <w:tc>
          <w:tcPr>
            <w:tcW w:type="dxa" w:w="6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4000000">
            <w:pPr>
              <w:rPr>
                <w:sz w:val="20"/>
              </w:rPr>
            </w:pPr>
            <w:r>
              <w:rPr>
                <w:sz w:val="20"/>
              </w:rPr>
              <w:t xml:space="preserve">Прочие </w:t>
            </w:r>
            <w:r>
              <w:rPr>
                <w:sz w:val="20"/>
              </w:rPr>
              <w:t>межбюд</w:t>
            </w:r>
            <w:r>
              <w:rPr>
                <w:sz w:val="20"/>
              </w:rPr>
              <w:t>же</w:t>
            </w:r>
            <w:r>
              <w:rPr>
                <w:sz w:val="20"/>
              </w:rPr>
              <w:t>тные трансферты</w:t>
            </w:r>
            <w:r>
              <w:rPr>
                <w:sz w:val="20"/>
              </w:rPr>
              <w:t>, передаваемые бюджетам поселений</w:t>
            </w:r>
          </w:p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112428,3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1200,7</w:t>
            </w:r>
          </w:p>
        </w:tc>
      </w:tr>
      <w:tr>
        <w:trPr>
          <w:trHeight w:hRule="atLeast" w:val="179"/>
        </w:trPr>
        <w:tc>
          <w:tcPr>
            <w:tcW w:type="dxa" w:w="6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7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Итого доходов</w:t>
            </w:r>
          </w:p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243616,2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55848,0</w:t>
            </w:r>
          </w:p>
        </w:tc>
      </w:tr>
      <w:tr>
        <w:trPr>
          <w:trHeight w:hRule="atLeast" w:val="258"/>
        </w:trPr>
        <w:tc>
          <w:tcPr>
            <w:tcW w:type="dxa" w:w="953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Расходы</w:t>
            </w:r>
          </w:p>
        </w:tc>
      </w:tr>
      <w:tr>
        <w:trPr>
          <w:trHeight w:hRule="atLeast" w:val="113"/>
        </w:trPr>
        <w:tc>
          <w:tcPr>
            <w:tcW w:type="dxa" w:w="6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00000">
            <w:pPr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Общегосударственные вопросы</w:t>
            </w:r>
          </w:p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36146,9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13239,6</w:t>
            </w:r>
          </w:p>
        </w:tc>
      </w:tr>
      <w:tr>
        <w:trPr>
          <w:trHeight w:hRule="atLeast" w:val="375"/>
        </w:trPr>
        <w:tc>
          <w:tcPr>
            <w:tcW w:type="dxa" w:w="6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00000">
            <w:pPr>
              <w:rPr>
                <w:sz w:val="22"/>
              </w:rPr>
            </w:pPr>
            <w:r>
              <w:rPr>
                <w:sz w:val="22"/>
              </w:rPr>
              <w:t>Фун</w:t>
            </w:r>
            <w:r>
              <w:rPr>
                <w:sz w:val="22"/>
              </w:rPr>
              <w:t>кционирование Правительства Российской Фе</w:t>
            </w:r>
            <w:r>
              <w:rPr>
                <w:sz w:val="22"/>
              </w:rPr>
              <w:t>дерации, высших испол</w:t>
            </w:r>
            <w:r>
              <w:rPr>
                <w:sz w:val="22"/>
              </w:rPr>
              <w:t>нит</w:t>
            </w:r>
            <w:r>
              <w:rPr>
                <w:sz w:val="22"/>
              </w:rPr>
              <w:t xml:space="preserve">ельных органов государственной власти </w:t>
            </w:r>
            <w:r>
              <w:rPr>
                <w:sz w:val="22"/>
              </w:rPr>
              <w:t>су</w:t>
            </w:r>
            <w:r>
              <w:rPr>
                <w:sz w:val="22"/>
              </w:rPr>
              <w:t>бъектов Росси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ской Федер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ции, местных администраций</w:t>
            </w:r>
          </w:p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16909,8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6458,9</w:t>
            </w:r>
          </w:p>
        </w:tc>
      </w:tr>
      <w:tr>
        <w:trPr>
          <w:trHeight w:hRule="atLeast" w:val="231"/>
        </w:trPr>
        <w:tc>
          <w:tcPr>
            <w:tcW w:type="dxa" w:w="6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00000">
            <w:pPr>
              <w:rPr>
                <w:sz w:val="22"/>
              </w:rPr>
            </w:pPr>
            <w:r>
              <w:rPr>
                <w:sz w:val="22"/>
              </w:rPr>
              <w:t>Обеспечение</w:t>
            </w:r>
            <w:r>
              <w:rPr>
                <w:sz w:val="22"/>
              </w:rPr>
              <w:t xml:space="preserve"> деятельности финансовых, налоговых и таможенных орг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нов и органов финан</w:t>
            </w:r>
            <w:r>
              <w:rPr>
                <w:sz w:val="22"/>
              </w:rPr>
              <w:t>сового (финансово-бюджетного ) надзора</w:t>
            </w:r>
          </w:p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930,0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260,8</w:t>
            </w:r>
          </w:p>
        </w:tc>
      </w:tr>
      <w:tr>
        <w:trPr>
          <w:trHeight w:hRule="atLeast" w:val="231"/>
        </w:trPr>
        <w:tc>
          <w:tcPr>
            <w:tcW w:type="dxa" w:w="6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00000">
            <w:pPr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Обеспечение проведения выборов и референдумов</w:t>
            </w:r>
          </w:p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977,1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231"/>
        </w:trPr>
        <w:tc>
          <w:tcPr>
            <w:tcW w:type="dxa" w:w="6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00000">
            <w:pPr>
              <w:rPr>
                <w:b w:val="1"/>
                <w:sz w:val="22"/>
              </w:rPr>
            </w:pPr>
            <w:r>
              <w:rPr>
                <w:sz w:val="22"/>
              </w:rPr>
              <w:t xml:space="preserve">Резервные </w:t>
            </w:r>
            <w:r>
              <w:rPr>
                <w:sz w:val="22"/>
              </w:rPr>
              <w:t>фон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ы</w:t>
            </w:r>
          </w:p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3935,7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199"/>
        </w:trPr>
        <w:tc>
          <w:tcPr>
            <w:tcW w:type="dxa" w:w="6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00000">
            <w:pPr>
              <w:rPr>
                <w:sz w:val="22"/>
              </w:rPr>
            </w:pPr>
            <w:r>
              <w:rPr>
                <w:sz w:val="22"/>
              </w:rPr>
              <w:t>Другие общегосударственные расходы</w:t>
            </w:r>
          </w:p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16393,3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6519,9</w:t>
            </w:r>
          </w:p>
        </w:tc>
      </w:tr>
      <w:tr>
        <w:trPr>
          <w:trHeight w:hRule="atLeast" w:val="167"/>
        </w:trPr>
        <w:tc>
          <w:tcPr>
            <w:tcW w:type="dxa" w:w="6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00000">
            <w:pPr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Национальная безопасность и правоохранительная деятельн</w:t>
            </w:r>
            <w:r>
              <w:rPr>
                <w:b w:val="1"/>
                <w:sz w:val="22"/>
              </w:rPr>
              <w:t>ость</w:t>
            </w:r>
          </w:p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4300,6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1140,5</w:t>
            </w:r>
          </w:p>
        </w:tc>
      </w:tr>
      <w:tr>
        <w:trPr>
          <w:trHeight w:hRule="atLeast" w:val="375"/>
        </w:trPr>
        <w:tc>
          <w:tcPr>
            <w:tcW w:type="dxa" w:w="6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0000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Гражданская обо</w:t>
            </w:r>
            <w:r>
              <w:rPr>
                <w:color w:val="000000"/>
                <w:sz w:val="22"/>
              </w:rPr>
              <w:t>ро</w:t>
            </w:r>
            <w:r>
              <w:rPr>
                <w:color w:val="000000"/>
                <w:sz w:val="22"/>
              </w:rPr>
              <w:t>на</w:t>
            </w:r>
          </w:p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125,0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49,6</w:t>
            </w:r>
          </w:p>
        </w:tc>
      </w:tr>
      <w:tr>
        <w:trPr>
          <w:trHeight w:hRule="atLeast" w:val="609"/>
        </w:trPr>
        <w:tc>
          <w:tcPr>
            <w:tcW w:type="dxa" w:w="6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00000">
            <w:pPr>
              <w:rPr>
                <w:sz w:val="22"/>
              </w:rPr>
            </w:pPr>
            <w:r>
              <w:rPr>
                <w:sz w:val="22"/>
              </w:rPr>
              <w:t>З</w:t>
            </w:r>
            <w:r>
              <w:rPr>
                <w:sz w:val="22"/>
              </w:rPr>
              <w:t>ащи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а населения и территории от чрезвычайных ситуаций природного и техногенного характера,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пожарная безопасность</w:t>
            </w:r>
          </w:p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4175,6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1190,9</w:t>
            </w:r>
          </w:p>
        </w:tc>
      </w:tr>
      <w:tr>
        <w:trPr>
          <w:trHeight w:hRule="atLeast" w:val="171"/>
        </w:trPr>
        <w:tc>
          <w:tcPr>
            <w:tcW w:type="dxa" w:w="6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00000">
            <w:pPr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Национальн</w:t>
            </w:r>
            <w:r>
              <w:rPr>
                <w:b w:val="1"/>
                <w:sz w:val="22"/>
              </w:rPr>
              <w:t>ая экономика</w:t>
            </w:r>
          </w:p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48537,9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16415,8</w:t>
            </w:r>
          </w:p>
        </w:tc>
      </w:tr>
      <w:tr>
        <w:trPr>
          <w:trHeight w:hRule="atLeast" w:val="139"/>
        </w:trPr>
        <w:tc>
          <w:tcPr>
            <w:tcW w:type="dxa" w:w="6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00000">
            <w:pPr>
              <w:rPr>
                <w:sz w:val="22"/>
              </w:rPr>
            </w:pPr>
            <w:r>
              <w:rPr>
                <w:sz w:val="22"/>
              </w:rPr>
              <w:t>Водное хозяй</w:t>
            </w:r>
            <w:r>
              <w:rPr>
                <w:sz w:val="22"/>
              </w:rPr>
              <w:t>ство</w:t>
            </w:r>
          </w:p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1495,7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139"/>
        </w:trPr>
        <w:tc>
          <w:tcPr>
            <w:tcW w:type="dxa" w:w="6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00000">
            <w:pPr>
              <w:rPr>
                <w:sz w:val="22"/>
              </w:rPr>
            </w:pPr>
            <w:r>
              <w:rPr>
                <w:sz w:val="22"/>
              </w:rPr>
              <w:t>Дорожное хозяйство ( дорожные фонды)</w:t>
            </w:r>
          </w:p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46791,2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16258,1</w:t>
            </w:r>
          </w:p>
        </w:tc>
      </w:tr>
      <w:tr>
        <w:trPr>
          <w:trHeight w:hRule="atLeast" w:val="121"/>
        </w:trPr>
        <w:tc>
          <w:tcPr>
            <w:tcW w:type="dxa" w:w="6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00000">
            <w:pPr>
              <w:rPr>
                <w:sz w:val="22"/>
              </w:rPr>
            </w:pPr>
            <w:r>
              <w:rPr>
                <w:sz w:val="22"/>
              </w:rPr>
              <w:t>Другие воп</w:t>
            </w:r>
            <w:r>
              <w:rPr>
                <w:sz w:val="22"/>
              </w:rPr>
              <w:t>рос</w:t>
            </w:r>
            <w:r>
              <w:rPr>
                <w:sz w:val="22"/>
              </w:rPr>
              <w:t>ы в области национальной экономики</w:t>
            </w:r>
          </w:p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251,0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157,7</w:t>
            </w:r>
          </w:p>
        </w:tc>
      </w:tr>
      <w:tr>
        <w:trPr>
          <w:trHeight w:hRule="atLeast" w:val="121"/>
        </w:trPr>
        <w:tc>
          <w:tcPr>
            <w:tcW w:type="dxa" w:w="6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00000">
            <w:pPr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Жилищно-коммунальное хозяйство</w:t>
            </w:r>
          </w:p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169885,5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13517,4</w:t>
            </w:r>
          </w:p>
        </w:tc>
      </w:tr>
      <w:tr>
        <w:trPr>
          <w:trHeight w:hRule="atLeast" w:val="269"/>
        </w:trPr>
        <w:tc>
          <w:tcPr>
            <w:tcW w:type="dxa" w:w="6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5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Жили</w:t>
            </w:r>
            <w:r>
              <w:rPr>
                <w:color w:val="000000"/>
                <w:sz w:val="22"/>
              </w:rPr>
              <w:t>щное хозяйство</w:t>
            </w:r>
          </w:p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1648,5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972,4</w:t>
            </w:r>
          </w:p>
        </w:tc>
      </w:tr>
      <w:tr>
        <w:trPr>
          <w:trHeight w:hRule="atLeast" w:val="237"/>
        </w:trPr>
        <w:tc>
          <w:tcPr>
            <w:tcW w:type="dxa" w:w="6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00000">
            <w:pPr>
              <w:rPr>
                <w:sz w:val="22"/>
              </w:rPr>
            </w:pPr>
            <w:r>
              <w:rPr>
                <w:sz w:val="22"/>
              </w:rPr>
              <w:t>Ком</w:t>
            </w:r>
            <w:r>
              <w:rPr>
                <w:sz w:val="22"/>
              </w:rPr>
              <w:t>мунальное хозяйство</w:t>
            </w:r>
          </w:p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34576,7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6971,5</w:t>
            </w:r>
          </w:p>
        </w:tc>
      </w:tr>
      <w:tr>
        <w:trPr>
          <w:trHeight w:hRule="atLeast" w:val="219"/>
        </w:trPr>
        <w:tc>
          <w:tcPr>
            <w:tcW w:type="dxa" w:w="6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00000">
            <w:pPr>
              <w:rPr>
                <w:sz w:val="22"/>
              </w:rPr>
            </w:pPr>
            <w:r>
              <w:rPr>
                <w:sz w:val="22"/>
              </w:rPr>
              <w:t>Благоу</w:t>
            </w:r>
            <w:r>
              <w:rPr>
                <w:sz w:val="22"/>
              </w:rPr>
              <w:t>стройство</w:t>
            </w:r>
          </w:p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133660,3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5573,5</w:t>
            </w:r>
          </w:p>
        </w:tc>
      </w:tr>
      <w:tr>
        <w:trPr>
          <w:trHeight w:hRule="atLeast" w:val="219"/>
        </w:trPr>
        <w:tc>
          <w:tcPr>
            <w:tcW w:type="dxa" w:w="6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00000">
            <w:pPr>
              <w:rPr>
                <w:b w:val="1"/>
                <w:sz w:val="22"/>
                <w:highlight w:val="yellow"/>
              </w:rPr>
            </w:pPr>
            <w:r>
              <w:rPr>
                <w:b w:val="1"/>
                <w:sz w:val="22"/>
              </w:rPr>
              <w:t>Образование</w:t>
            </w:r>
          </w:p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119,0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23,9</w:t>
            </w:r>
          </w:p>
        </w:tc>
      </w:tr>
      <w:tr>
        <w:trPr>
          <w:trHeight w:hRule="atLeast" w:val="219"/>
        </w:trPr>
        <w:tc>
          <w:tcPr>
            <w:tcW w:type="dxa" w:w="6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00000">
            <w:pPr>
              <w:rPr>
                <w:b w:val="1"/>
                <w:sz w:val="22"/>
                <w:highlight w:val="yellow"/>
              </w:rPr>
            </w:pPr>
            <w:r>
              <w:rPr>
                <w:b w:val="1"/>
                <w:sz w:val="22"/>
              </w:rPr>
              <w:t>Культура, кин</w:t>
            </w:r>
            <w:r>
              <w:rPr>
                <w:b w:val="1"/>
                <w:sz w:val="22"/>
              </w:rPr>
              <w:t>ем</w:t>
            </w:r>
            <w:r>
              <w:rPr>
                <w:b w:val="1"/>
                <w:sz w:val="22"/>
              </w:rPr>
              <w:t xml:space="preserve">атография </w:t>
            </w:r>
          </w:p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15373,7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00000">
            <w:pPr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 </w:t>
            </w:r>
            <w:r>
              <w:rPr>
                <w:b w:val="1"/>
                <w:sz w:val="22"/>
              </w:rPr>
              <w:t xml:space="preserve">  </w:t>
            </w:r>
            <w:r>
              <w:rPr>
                <w:b w:val="1"/>
                <w:sz w:val="22"/>
              </w:rPr>
              <w:t xml:space="preserve"> </w:t>
            </w:r>
            <w:r>
              <w:rPr>
                <w:b w:val="1"/>
                <w:sz w:val="22"/>
              </w:rPr>
              <w:t xml:space="preserve"> 7763,0</w:t>
            </w:r>
          </w:p>
        </w:tc>
      </w:tr>
      <w:tr>
        <w:trPr>
          <w:trHeight w:hRule="atLeast" w:val="219"/>
        </w:trPr>
        <w:tc>
          <w:tcPr>
            <w:tcW w:type="dxa" w:w="6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00000">
            <w:pPr>
              <w:rPr>
                <w:b w:val="1"/>
                <w:sz w:val="22"/>
              </w:rPr>
            </w:pPr>
            <w:r>
              <w:rPr>
                <w:b w:val="1"/>
                <w:sz w:val="18"/>
              </w:rPr>
              <w:t>Социальная политика</w:t>
            </w:r>
          </w:p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153,7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47,3</w:t>
            </w:r>
          </w:p>
        </w:tc>
      </w:tr>
      <w:tr>
        <w:trPr>
          <w:trHeight w:hRule="atLeast" w:val="219"/>
        </w:trPr>
        <w:tc>
          <w:tcPr>
            <w:tcW w:type="dxa" w:w="6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00000">
            <w:pPr>
              <w:rPr>
                <w:b w:val="1"/>
                <w:sz w:val="22"/>
                <w:highlight w:val="yellow"/>
              </w:rPr>
            </w:pPr>
            <w:r>
              <w:rPr>
                <w:b w:val="1"/>
                <w:sz w:val="22"/>
              </w:rPr>
              <w:t>Физическая культура и спорт</w:t>
            </w:r>
          </w:p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150,0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11,1</w:t>
            </w:r>
          </w:p>
        </w:tc>
      </w:tr>
      <w:tr>
        <w:trPr>
          <w:trHeight w:hRule="atLeast" w:val="87"/>
        </w:trPr>
        <w:tc>
          <w:tcPr>
            <w:tcW w:type="dxa" w:w="6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00000">
            <w:pPr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Итого расход</w:t>
            </w:r>
            <w:r>
              <w:rPr>
                <w:b w:val="1"/>
                <w:sz w:val="22"/>
              </w:rPr>
              <w:t>ов</w:t>
            </w:r>
          </w:p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277666,3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52158,6</w:t>
            </w:r>
          </w:p>
        </w:tc>
      </w:tr>
      <w:tr>
        <w:trPr>
          <w:trHeight w:hRule="atLeast" w:val="166"/>
        </w:trPr>
        <w:tc>
          <w:tcPr>
            <w:tcW w:type="dxa" w:w="6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00000">
            <w:pPr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Дефицит (-), </w:t>
            </w:r>
            <w:r>
              <w:rPr>
                <w:b w:val="1"/>
                <w:sz w:val="22"/>
              </w:rPr>
              <w:t xml:space="preserve"> </w:t>
            </w:r>
            <w:r>
              <w:rPr>
                <w:b w:val="1"/>
                <w:sz w:val="22"/>
              </w:rPr>
              <w:t>п</w:t>
            </w:r>
            <w:r>
              <w:rPr>
                <w:b w:val="1"/>
                <w:sz w:val="22"/>
              </w:rPr>
              <w:t>рофицит (+)</w:t>
            </w:r>
          </w:p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</w:t>
            </w:r>
            <w:r>
              <w:rPr>
                <w:b w:val="1"/>
                <w:sz w:val="22"/>
              </w:rPr>
              <w:t>34050,1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3689,4</w:t>
            </w:r>
          </w:p>
        </w:tc>
      </w:tr>
      <w:tr>
        <w:trPr>
          <w:trHeight w:hRule="atLeast" w:val="375"/>
        </w:trPr>
        <w:tc>
          <w:tcPr>
            <w:tcW w:type="dxa" w:w="6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ИСТОЧНИКИ ВН</w:t>
            </w:r>
            <w:r>
              <w:rPr>
                <w:b w:val="1"/>
                <w:sz w:val="20"/>
              </w:rPr>
              <w:t>УТРЕННЕГО ФИНАНСИРОВАНИЯ ДЕФИЦИТА БЮДЖЕТА</w:t>
            </w:r>
          </w:p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34050,1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-3689,4</w:t>
            </w:r>
          </w:p>
        </w:tc>
      </w:tr>
      <w:tr>
        <w:trPr>
          <w:trHeight w:hRule="atLeast" w:val="244"/>
        </w:trPr>
        <w:tc>
          <w:tcPr>
            <w:tcW w:type="dxa" w:w="6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00000">
            <w:pPr>
              <w:rPr>
                <w:b w:val="1"/>
                <w:sz w:val="22"/>
              </w:rPr>
            </w:pPr>
            <w:r>
              <w:rPr>
                <w:sz w:val="22"/>
              </w:rPr>
              <w:t>Изме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ение остатков сре</w:t>
            </w:r>
            <w:r>
              <w:rPr>
                <w:sz w:val="22"/>
              </w:rPr>
              <w:t>дс</w:t>
            </w:r>
            <w:r>
              <w:rPr>
                <w:sz w:val="22"/>
              </w:rPr>
              <w:t>тв на счетах по учету средств бюджета</w:t>
            </w:r>
          </w:p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34050,1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-3689,4</w:t>
            </w:r>
          </w:p>
        </w:tc>
      </w:tr>
    </w:tbl>
    <w:p w14:paraId="F6000000">
      <w:pPr>
        <w:tabs>
          <w:tab w:leader="none" w:pos="7513" w:val="left"/>
        </w:tabs>
        <w:ind w:firstLine="709" w:left="0"/>
        <w:jc w:val="both"/>
      </w:pPr>
    </w:p>
    <w:p w14:paraId="F7000000">
      <w:pPr>
        <w:ind/>
        <w:jc w:val="both"/>
      </w:pPr>
    </w:p>
    <w:sectPr>
      <w:headerReference r:id="rId1" w:type="first"/>
      <w:headerReference r:id="rId3" w:type="default"/>
      <w:footerReference r:id="rId2" w:type="first"/>
      <w:footerReference r:id="rId4" w:type="default"/>
      <w:pgSz w:h="16160" w:orient="portrait" w:w="11907"/>
      <w:pgMar w:bottom="1134" w:footer="709" w:gutter="0" w:header="709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  <w:ind/>
      <w:jc w:val="right"/>
    </w:pPr>
  </w:p>
  <w:p w14:paraId="03000000">
    <w:pPr>
      <w:pStyle w:val="Style_2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2"/>
      <w:ind/>
      <w:jc w:val="center"/>
    </w:pPr>
  </w:p>
  <w:p w14:paraId="06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360" w:val="left"/>
        </w:tabs>
        <w:ind w:hanging="360" w:left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leader="none" w:pos="1500" w:val="left"/>
        </w:tabs>
        <w:ind w:hanging="360" w:left="1500"/>
      </w:pPr>
    </w:lvl>
    <w:lvl w:ilvl="2">
      <w:start w:val="1"/>
      <w:numFmt w:val="lowerRoman"/>
      <w:lvlText w:val="%3."/>
      <w:lvlJc w:val="right"/>
      <w:pPr>
        <w:tabs>
          <w:tab w:leader="none" w:pos="2220" w:val="left"/>
        </w:tabs>
        <w:ind w:hanging="180" w:left="2220"/>
      </w:pPr>
    </w:lvl>
    <w:lvl w:ilvl="3">
      <w:start w:val="1"/>
      <w:numFmt w:val="decimal"/>
      <w:lvlText w:val="%4."/>
      <w:lvlJc w:val="left"/>
      <w:pPr>
        <w:tabs>
          <w:tab w:leader="none" w:pos="2940" w:val="left"/>
        </w:tabs>
        <w:ind w:hanging="360" w:left="2940"/>
      </w:pPr>
    </w:lvl>
    <w:lvl w:ilvl="4">
      <w:start w:val="1"/>
      <w:numFmt w:val="lowerLetter"/>
      <w:lvlText w:val="%5."/>
      <w:lvlJc w:val="left"/>
      <w:pPr>
        <w:tabs>
          <w:tab w:leader="none" w:pos="3660" w:val="left"/>
        </w:tabs>
        <w:ind w:hanging="360" w:left="3660"/>
      </w:pPr>
    </w:lvl>
    <w:lvl w:ilvl="5">
      <w:start w:val="1"/>
      <w:numFmt w:val="lowerRoman"/>
      <w:lvlText w:val="%6."/>
      <w:lvlJc w:val="right"/>
      <w:pPr>
        <w:tabs>
          <w:tab w:leader="none" w:pos="4380" w:val="left"/>
        </w:tabs>
        <w:ind w:hanging="180" w:left="4380"/>
      </w:pPr>
    </w:lvl>
    <w:lvl w:ilvl="6">
      <w:start w:val="1"/>
      <w:numFmt w:val="decimal"/>
      <w:lvlText w:val="%7."/>
      <w:lvlJc w:val="left"/>
      <w:pPr>
        <w:tabs>
          <w:tab w:leader="none" w:pos="5100" w:val="left"/>
        </w:tabs>
        <w:ind w:hanging="360" w:left="5100"/>
      </w:pPr>
    </w:lvl>
    <w:lvl w:ilvl="7">
      <w:start w:val="1"/>
      <w:numFmt w:val="lowerLetter"/>
      <w:lvlText w:val="%8."/>
      <w:lvlJc w:val="left"/>
      <w:pPr>
        <w:tabs>
          <w:tab w:leader="none" w:pos="5820" w:val="left"/>
        </w:tabs>
        <w:ind w:hanging="360" w:left="5820"/>
      </w:pPr>
    </w:lvl>
    <w:lvl w:ilvl="8">
      <w:start w:val="1"/>
      <w:numFmt w:val="lowerRoman"/>
      <w:lvlText w:val="%9."/>
      <w:lvlJc w:val="right"/>
      <w:pPr>
        <w:tabs>
          <w:tab w:leader="none" w:pos="6540" w:val="left"/>
        </w:tabs>
        <w:ind w:hanging="180" w:left="654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8"/>
    </w:rPr>
  </w:style>
  <w:style w:default="1" w:styleId="Style_7_ch" w:type="character">
    <w:name w:val="Normal"/>
    <w:link w:val="Style_7"/>
    <w:rPr>
      <w:sz w:val="28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4"/>
    <w:next w:val="Style_7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7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7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4" w:type="paragraph">
    <w:name w:val="ConsPlusTitle"/>
    <w:link w:val="Style_4_ch"/>
    <w:pPr>
      <w:widowControl w:val="0"/>
      <w:ind/>
    </w:pPr>
    <w:rPr>
      <w:rFonts w:ascii="Arial" w:hAnsi="Arial"/>
      <w:b w:val="1"/>
    </w:rPr>
  </w:style>
  <w:style w:styleId="Style_4_ch" w:type="character">
    <w:name w:val="ConsPlusTitle"/>
    <w:link w:val="Style_4"/>
    <w:rPr>
      <w:rFonts w:ascii="Arial" w:hAnsi="Arial"/>
      <w:b w:val="1"/>
    </w:rPr>
  </w:style>
  <w:style w:styleId="Style_13" w:type="paragraph">
    <w:name w:val="Default"/>
    <w:link w:val="Style_13_ch"/>
    <w:rPr>
      <w:color w:val="000000"/>
      <w:sz w:val="24"/>
    </w:rPr>
  </w:style>
  <w:style w:styleId="Style_13_ch" w:type="character">
    <w:name w:val="Default"/>
    <w:link w:val="Style_13"/>
    <w:rPr>
      <w:color w:val="000000"/>
      <w:sz w:val="24"/>
    </w:rPr>
  </w:style>
  <w:style w:styleId="Style_14" w:type="paragraph">
    <w:name w:val="heading 3"/>
    <w:next w:val="Style_7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Body Text Indent"/>
    <w:basedOn w:val="Style_7"/>
    <w:link w:val="Style_15_ch"/>
    <w:pPr>
      <w:spacing w:after="120"/>
      <w:ind w:firstLine="0" w:left="283"/>
    </w:pPr>
  </w:style>
  <w:style w:styleId="Style_15_ch" w:type="character">
    <w:name w:val="Body Text Indent"/>
    <w:basedOn w:val="Style_7_ch"/>
    <w:link w:val="Style_15"/>
  </w:style>
  <w:style w:styleId="Style_16" w:type="paragraph">
    <w:name w:val=" Знак Знак Знак1 Знак"/>
    <w:basedOn w:val="Style_7"/>
    <w:link w:val="Style_16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16_ch" w:type="character">
    <w:name w:val=" Знак Знак Знак1 Знак"/>
    <w:basedOn w:val="Style_7_ch"/>
    <w:link w:val="Style_16"/>
    <w:rPr>
      <w:rFonts w:ascii="Tahoma" w:hAnsi="Tahoma"/>
      <w:sz w:val="20"/>
    </w:rPr>
  </w:style>
  <w:style w:styleId="Style_17" w:type="paragraph">
    <w:name w:val="ConsPlusNonformat"/>
    <w:link w:val="Style_17_ch"/>
    <w:pPr>
      <w:widowControl w:val="0"/>
      <w:ind/>
    </w:pPr>
    <w:rPr>
      <w:rFonts w:ascii="Courier New" w:hAnsi="Courier New"/>
    </w:rPr>
  </w:style>
  <w:style w:styleId="Style_17_ch" w:type="character">
    <w:name w:val="ConsPlusNonformat"/>
    <w:link w:val="Style_17"/>
    <w:rPr>
      <w:rFonts w:ascii="Courier New" w:hAnsi="Courier New"/>
    </w:rPr>
  </w:style>
  <w:style w:styleId="Style_18" w:type="paragraph">
    <w:name w:val="Plain Text"/>
    <w:basedOn w:val="Style_7"/>
    <w:link w:val="Style_18_ch"/>
    <w:rPr>
      <w:rFonts w:ascii="Courier New" w:hAnsi="Courier New"/>
      <w:sz w:val="20"/>
    </w:rPr>
  </w:style>
  <w:style w:styleId="Style_18_ch" w:type="character">
    <w:name w:val="Plain Text"/>
    <w:basedOn w:val="Style_7_ch"/>
    <w:link w:val="Style_18"/>
    <w:rPr>
      <w:rFonts w:ascii="Courier New" w:hAnsi="Courier New"/>
      <w:sz w:val="20"/>
    </w:rPr>
  </w:style>
  <w:style w:styleId="Style_19" w:type="paragraph">
    <w:name w:val="ConsNormal"/>
    <w:link w:val="Style_19_ch"/>
    <w:pPr>
      <w:widowControl w:val="0"/>
      <w:ind w:firstLine="720" w:left="0"/>
    </w:pPr>
    <w:rPr>
      <w:rFonts w:ascii="Arial" w:hAnsi="Arial"/>
    </w:rPr>
  </w:style>
  <w:style w:styleId="Style_19_ch" w:type="character">
    <w:name w:val="ConsNormal"/>
    <w:link w:val="Style_19"/>
    <w:rPr>
      <w:rFonts w:ascii="Arial" w:hAnsi="Arial"/>
    </w:rPr>
  </w:style>
  <w:style w:styleId="Style_6" w:type="paragraph">
    <w:name w:val="ConsPlusNormal"/>
    <w:link w:val="Style_6_ch"/>
    <w:pPr>
      <w:widowControl w:val="0"/>
      <w:ind w:firstLine="720" w:left="0"/>
    </w:pPr>
    <w:rPr>
      <w:rFonts w:ascii="Arial" w:hAnsi="Arial"/>
    </w:rPr>
  </w:style>
  <w:style w:styleId="Style_6_ch" w:type="character">
    <w:name w:val="ConsPlusNormal"/>
    <w:link w:val="Style_6"/>
    <w:rPr>
      <w:rFonts w:ascii="Arial" w:hAnsi="Arial"/>
    </w:rPr>
  </w:style>
  <w:style w:styleId="Style_20" w:type="paragraph">
    <w:name w:val="toc 3"/>
    <w:next w:val="Style_7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page number"/>
    <w:basedOn w:val="Style_9"/>
    <w:link w:val="Style_21_ch"/>
  </w:style>
  <w:style w:styleId="Style_21_ch" w:type="character">
    <w:name w:val="page number"/>
    <w:basedOn w:val="Style_9_ch"/>
    <w:link w:val="Style_21"/>
  </w:style>
  <w:style w:styleId="Style_22" w:type="paragraph">
    <w:name w:val="Заголовок постановления"/>
    <w:basedOn w:val="Style_7"/>
    <w:link w:val="Style_22_ch"/>
    <w:pPr>
      <w:spacing w:after="840"/>
      <w:ind w:right="5103"/>
    </w:pPr>
    <w:rPr>
      <w:sz w:val="28"/>
    </w:rPr>
  </w:style>
  <w:style w:styleId="Style_22_ch" w:type="character">
    <w:name w:val="Заголовок постановления"/>
    <w:basedOn w:val="Style_7_ch"/>
    <w:link w:val="Style_22"/>
    <w:rPr>
      <w:sz w:val="28"/>
    </w:rPr>
  </w:style>
  <w:style w:styleId="Style_23" w:type="paragraph">
    <w:name w:val="heading 5"/>
    <w:next w:val="Style_7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24" w:type="paragraph">
    <w:name w:val="heading 1"/>
    <w:basedOn w:val="Style_7"/>
    <w:next w:val="Style_7"/>
    <w:link w:val="Style_24_ch"/>
    <w:uiPriority w:val="9"/>
    <w:qFormat/>
    <w:pPr>
      <w:widowControl w:val="0"/>
      <w:spacing w:after="108" w:before="108"/>
      <w:ind/>
      <w:jc w:val="center"/>
      <w:outlineLvl w:val="0"/>
    </w:pPr>
    <w:rPr>
      <w:rFonts w:ascii="Arial" w:hAnsi="Arial"/>
      <w:b w:val="1"/>
      <w:color w:val="000080"/>
      <w:sz w:val="20"/>
    </w:rPr>
  </w:style>
  <w:style w:styleId="Style_24_ch" w:type="character">
    <w:name w:val="heading 1"/>
    <w:basedOn w:val="Style_7_ch"/>
    <w:link w:val="Style_24"/>
    <w:rPr>
      <w:rFonts w:ascii="Arial" w:hAnsi="Arial"/>
      <w:b w:val="1"/>
      <w:color w:val="000080"/>
      <w:sz w:val="20"/>
    </w:rPr>
  </w:style>
  <w:style w:styleId="Style_25" w:type="paragraph">
    <w:name w:val="Balloon Text"/>
    <w:basedOn w:val="Style_7"/>
    <w:link w:val="Style_25_ch"/>
    <w:rPr>
      <w:rFonts w:ascii="Tahoma" w:hAnsi="Tahoma"/>
      <w:sz w:val="16"/>
    </w:rPr>
  </w:style>
  <w:style w:styleId="Style_25_ch" w:type="character">
    <w:name w:val="Balloon Text"/>
    <w:basedOn w:val="Style_7_ch"/>
    <w:link w:val="Style_25"/>
    <w:rPr>
      <w:rFonts w:ascii="Tahoma" w:hAnsi="Tahoma"/>
      <w:sz w:val="16"/>
    </w:rPr>
  </w:style>
  <w:style w:styleId="Style_26" w:type="paragraph">
    <w:name w:val="Body Text"/>
    <w:basedOn w:val="Style_7"/>
    <w:link w:val="Style_26_ch"/>
    <w:pPr>
      <w:ind/>
      <w:jc w:val="both"/>
    </w:pPr>
  </w:style>
  <w:style w:styleId="Style_26_ch" w:type="character">
    <w:name w:val="Body Text"/>
    <w:basedOn w:val="Style_7_ch"/>
    <w:link w:val="Style_26"/>
  </w:style>
  <w:style w:styleId="Style_27" w:type="paragraph">
    <w:name w:val="Hyperlink"/>
    <w:link w:val="Style_27_ch"/>
    <w:rPr>
      <w:color w:val="0000FF"/>
      <w:u w:val="single"/>
    </w:rPr>
  </w:style>
  <w:style w:styleId="Style_27_ch" w:type="character">
    <w:name w:val="Hyperlink"/>
    <w:link w:val="Style_27"/>
    <w:rPr>
      <w:color w:val="0000FF"/>
      <w:u w:val="single"/>
    </w:rPr>
  </w:style>
  <w:style w:styleId="Style_28" w:type="paragraph">
    <w:name w:val="Footnote"/>
    <w:link w:val="Style_28_ch"/>
    <w:pPr>
      <w:ind w:firstLine="851" w:left="0"/>
      <w:jc w:val="both"/>
    </w:pPr>
    <w:rPr>
      <w:rFonts w:ascii="XO Thames" w:hAnsi="XO Thames"/>
      <w:sz w:val="22"/>
    </w:rPr>
  </w:style>
  <w:style w:styleId="Style_28_ch" w:type="character">
    <w:name w:val="Footnote"/>
    <w:link w:val="Style_28"/>
    <w:rPr>
      <w:rFonts w:ascii="XO Thames" w:hAnsi="XO Thames"/>
      <w:sz w:val="22"/>
    </w:rPr>
  </w:style>
  <w:style w:styleId="Style_29" w:type="paragraph">
    <w:name w:val="toc 1"/>
    <w:next w:val="Style_7"/>
    <w:link w:val="Style_2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9_ch" w:type="character">
    <w:name w:val="toc 1"/>
    <w:link w:val="Style_29"/>
    <w:rPr>
      <w:rFonts w:ascii="XO Thames" w:hAnsi="XO Thames"/>
      <w:b w:val="1"/>
      <w:sz w:val="28"/>
    </w:rPr>
  </w:style>
  <w:style w:styleId="Style_30" w:type="paragraph">
    <w:name w:val="Header and Footer"/>
    <w:link w:val="Style_30_ch"/>
    <w:pPr>
      <w:spacing w:line="240" w:lineRule="auto"/>
      <w:ind/>
      <w:jc w:val="both"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1" w:type="paragraph">
    <w:name w:val="toc 9"/>
    <w:next w:val="Style_7"/>
    <w:link w:val="Style_3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2" w:type="paragraph">
    <w:name w:val="footer"/>
    <w:basedOn w:val="Style_7"/>
    <w:link w:val="Style_2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2_ch" w:type="character">
    <w:name w:val="footer"/>
    <w:basedOn w:val="Style_7_ch"/>
    <w:link w:val="Style_2"/>
    <w:rPr>
      <w:sz w:val="20"/>
    </w:rPr>
  </w:style>
  <w:style w:styleId="Style_32" w:type="paragraph">
    <w:name w:val="toc 8"/>
    <w:next w:val="Style_7"/>
    <w:link w:val="Style_3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2_ch" w:type="character">
    <w:name w:val="toc 8"/>
    <w:link w:val="Style_32"/>
    <w:rPr>
      <w:rFonts w:ascii="XO Thames" w:hAnsi="XO Thames"/>
      <w:sz w:val="28"/>
    </w:rPr>
  </w:style>
  <w:style w:styleId="Style_33" w:type="paragraph">
    <w:name w:val="Body Text Indent 2"/>
    <w:basedOn w:val="Style_7"/>
    <w:link w:val="Style_33_ch"/>
    <w:pPr>
      <w:spacing w:after="120" w:line="480" w:lineRule="auto"/>
      <w:ind w:firstLine="0" w:left="283"/>
    </w:pPr>
  </w:style>
  <w:style w:styleId="Style_33_ch" w:type="character">
    <w:name w:val="Body Text Indent 2"/>
    <w:basedOn w:val="Style_7_ch"/>
    <w:link w:val="Style_33"/>
  </w:style>
  <w:style w:styleId="Style_34" w:type="paragraph">
    <w:name w:val="Normal (Web)"/>
    <w:basedOn w:val="Style_7"/>
    <w:link w:val="Style_34_ch"/>
    <w:pPr>
      <w:spacing w:afterAutospacing="on" w:beforeAutospacing="on"/>
      <w:ind/>
    </w:pPr>
    <w:rPr>
      <w:sz w:val="24"/>
    </w:rPr>
  </w:style>
  <w:style w:styleId="Style_34_ch" w:type="character">
    <w:name w:val="Normal (Web)"/>
    <w:basedOn w:val="Style_7_ch"/>
    <w:link w:val="Style_34"/>
    <w:rPr>
      <w:sz w:val="24"/>
    </w:rPr>
  </w:style>
  <w:style w:styleId="Style_35" w:type="paragraph">
    <w:name w:val="toc 5"/>
    <w:next w:val="Style_7"/>
    <w:link w:val="Style_3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5_ch" w:type="character">
    <w:name w:val="toc 5"/>
    <w:link w:val="Style_35"/>
    <w:rPr>
      <w:rFonts w:ascii="XO Thames" w:hAnsi="XO Thames"/>
      <w:sz w:val="28"/>
    </w:rPr>
  </w:style>
  <w:style w:styleId="Style_5" w:type="paragraph">
    <w:name w:val="ConsNonformat"/>
    <w:link w:val="Style_5_ch"/>
    <w:pPr>
      <w:widowControl w:val="0"/>
      <w:ind/>
    </w:pPr>
    <w:rPr>
      <w:rFonts w:ascii="Courier New" w:hAnsi="Courier New"/>
    </w:rPr>
  </w:style>
  <w:style w:styleId="Style_5_ch" w:type="character">
    <w:name w:val="ConsNonformat"/>
    <w:link w:val="Style_5"/>
    <w:rPr>
      <w:rFonts w:ascii="Courier New" w:hAnsi="Courier New"/>
    </w:rPr>
  </w:style>
  <w:style w:styleId="Style_1" w:type="paragraph">
    <w:name w:val="header"/>
    <w:basedOn w:val="Style_7"/>
    <w:link w:val="Style_1_ch"/>
    <w:pPr>
      <w:tabs>
        <w:tab w:leader="none" w:pos="4536" w:val="center"/>
        <w:tab w:leader="none" w:pos="9072" w:val="right"/>
      </w:tabs>
      <w:ind/>
    </w:pPr>
  </w:style>
  <w:style w:styleId="Style_1_ch" w:type="character">
    <w:name w:val="header"/>
    <w:basedOn w:val="Style_7_ch"/>
    <w:link w:val="Style_1"/>
  </w:style>
  <w:style w:styleId="Style_36" w:type="paragraph">
    <w:name w:val="Subtitle"/>
    <w:next w:val="Style_7"/>
    <w:link w:val="Style_3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6_ch" w:type="character">
    <w:name w:val="Subtitle"/>
    <w:link w:val="Style_36"/>
    <w:rPr>
      <w:rFonts w:ascii="XO Thames" w:hAnsi="XO Thames"/>
      <w:i w:val="1"/>
      <w:sz w:val="24"/>
    </w:rPr>
  </w:style>
  <w:style w:styleId="Style_37" w:type="paragraph">
    <w:name w:val="fn1r"/>
    <w:basedOn w:val="Style_7"/>
    <w:link w:val="Style_37_ch"/>
    <w:pPr>
      <w:spacing w:afterAutospacing="on" w:beforeAutospacing="on"/>
      <w:ind/>
    </w:pPr>
    <w:rPr>
      <w:sz w:val="24"/>
    </w:rPr>
  </w:style>
  <w:style w:styleId="Style_37_ch" w:type="character">
    <w:name w:val="fn1r"/>
    <w:basedOn w:val="Style_7_ch"/>
    <w:link w:val="Style_37"/>
    <w:rPr>
      <w:sz w:val="24"/>
    </w:rPr>
  </w:style>
  <w:style w:styleId="Style_38" w:type="paragraph">
    <w:name w:val="Красная строка по ширине"/>
    <w:basedOn w:val="Style_7"/>
    <w:link w:val="Style_38_ch"/>
    <w:pPr>
      <w:ind w:firstLine="709" w:left="0"/>
      <w:jc w:val="both"/>
    </w:pPr>
  </w:style>
  <w:style w:styleId="Style_38_ch" w:type="character">
    <w:name w:val="Красная строка по ширине"/>
    <w:basedOn w:val="Style_7_ch"/>
    <w:link w:val="Style_38"/>
  </w:style>
  <w:style w:styleId="Style_39" w:type="paragraph">
    <w:name w:val="Title"/>
    <w:basedOn w:val="Style_7"/>
    <w:link w:val="Style_39_ch"/>
    <w:uiPriority w:val="10"/>
    <w:qFormat/>
    <w:pPr>
      <w:ind/>
      <w:jc w:val="center"/>
    </w:pPr>
    <w:rPr>
      <w:sz w:val="24"/>
    </w:rPr>
  </w:style>
  <w:style w:styleId="Style_39_ch" w:type="character">
    <w:name w:val="Title"/>
    <w:basedOn w:val="Style_7_ch"/>
    <w:link w:val="Style_39"/>
    <w:rPr>
      <w:sz w:val="24"/>
    </w:rPr>
  </w:style>
  <w:style w:styleId="Style_40" w:type="paragraph">
    <w:name w:val="heading 4"/>
    <w:next w:val="Style_7"/>
    <w:link w:val="Style_4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0_ch" w:type="character">
    <w:name w:val="heading 4"/>
    <w:link w:val="Style_40"/>
    <w:rPr>
      <w:rFonts w:ascii="XO Thames" w:hAnsi="XO Thames"/>
      <w:b w:val="1"/>
      <w:sz w:val="24"/>
    </w:rPr>
  </w:style>
  <w:style w:styleId="Style_41" w:type="paragraph">
    <w:name w:val="fn2r"/>
    <w:basedOn w:val="Style_7"/>
    <w:link w:val="Style_41_ch"/>
    <w:pPr>
      <w:spacing w:afterAutospacing="on" w:beforeAutospacing="on"/>
      <w:ind/>
    </w:pPr>
    <w:rPr>
      <w:sz w:val="24"/>
    </w:rPr>
  </w:style>
  <w:style w:styleId="Style_41_ch" w:type="character">
    <w:name w:val="fn2r"/>
    <w:basedOn w:val="Style_7_ch"/>
    <w:link w:val="Style_41"/>
    <w:rPr>
      <w:sz w:val="24"/>
    </w:rPr>
  </w:style>
  <w:style w:styleId="Style_42" w:type="paragraph">
    <w:name w:val="heading 2"/>
    <w:next w:val="Style_7"/>
    <w:link w:val="Style_4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2_ch" w:type="character">
    <w:name w:val="heading 2"/>
    <w:link w:val="Style_42"/>
    <w:rPr>
      <w:rFonts w:ascii="XO Thames" w:hAnsi="XO Thames"/>
      <w:b w:val="1"/>
      <w:sz w:val="28"/>
    </w:rPr>
  </w:style>
  <w:style w:styleId="Style_43" w:type="paragraph">
    <w:name w:val="heading 6"/>
    <w:basedOn w:val="Style_7"/>
    <w:next w:val="Style_7"/>
    <w:link w:val="Style_43_ch"/>
    <w:uiPriority w:val="9"/>
    <w:qFormat/>
    <w:pPr>
      <w:spacing w:after="60" w:before="240"/>
      <w:ind/>
      <w:outlineLvl w:val="5"/>
    </w:pPr>
    <w:rPr>
      <w:b w:val="1"/>
      <w:sz w:val="22"/>
    </w:rPr>
  </w:style>
  <w:style w:styleId="Style_43_ch" w:type="character">
    <w:name w:val="heading 6"/>
    <w:basedOn w:val="Style_7_ch"/>
    <w:link w:val="Style_43"/>
    <w:rPr>
      <w:b w:val="1"/>
      <w:sz w:val="22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4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9" Target="stylesWithEffects.xml" Type="http://schemas.microsoft.com/office/2007/relationships/stylesWithEffects"/>
  <Relationship Id="rId5" Target="media/1.png" Type="http://schemas.openxmlformats.org/officeDocument/2006/relationships/image"/>
  <Relationship Id="rId8" Target="styles.xml" Type="http://schemas.openxmlformats.org/officeDocument/2006/relationships/styles"/>
  <Relationship Id="rId4" Target="footer4.xml" Type="http://schemas.openxmlformats.org/officeDocument/2006/relationships/footer"/>
  <Relationship Id="rId12" Target="numbering.xml" Type="http://schemas.openxmlformats.org/officeDocument/2006/relationships/numbering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2022-07-08T13:08:46Z</dcterms:modified>
</cp:coreProperties>
</file>