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r>
        <w:t xml:space="preserve">                                             </w:t>
      </w:r>
      <w:r>
        <w:t xml:space="preserve">    </w:t>
      </w:r>
      <w:r>
        <w:t xml:space="preserve">            </w:t>
      </w:r>
      <w:r>
        <w:t xml:space="preserve"> </w:t>
      </w:r>
      <w:r>
        <w:t xml:space="preserve">  </w:t>
      </w:r>
      <w:r>
        <w:drawing>
          <wp:inline>
            <wp:extent cx="579120" cy="716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79120" cy="71628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t xml:space="preserve">     </w:t>
      </w:r>
      <w:r>
        <w:t xml:space="preserve">    Проект   </w:t>
      </w:r>
      <w:r>
        <w:t xml:space="preserve"> </w:t>
      </w:r>
      <w:r>
        <w:t xml:space="preserve">    </w:t>
      </w:r>
      <w:r>
        <w:t xml:space="preserve">                                    </w:t>
      </w:r>
      <w:r>
        <w:t xml:space="preserve">  </w:t>
      </w:r>
      <w:r>
        <w:t xml:space="preserve">        </w:t>
      </w:r>
      <w:r>
        <w:t xml:space="preserve">                                                       </w:t>
      </w:r>
      <w:r>
        <w:t xml:space="preserve">                          </w:t>
      </w:r>
    </w:p>
    <w:p w14:paraId="08000000">
      <w:pPr>
        <w:spacing w:beforeAutospacing="on"/>
        <w:ind/>
        <w:jc w:val="center"/>
      </w:pPr>
      <w:r>
        <w:t>Р</w:t>
      </w:r>
      <w:r>
        <w:t>О</w:t>
      </w:r>
      <w:r>
        <w:t>ССИЙ</w:t>
      </w:r>
      <w:r>
        <w:t>СК</w:t>
      </w:r>
      <w:r>
        <w:t>А</w:t>
      </w:r>
      <w:r>
        <w:t>Я</w:t>
      </w:r>
      <w:r>
        <w:t xml:space="preserve"> ФЕД</w:t>
      </w:r>
      <w:r>
        <w:t>ЕРАЦИЯ</w:t>
      </w:r>
    </w:p>
    <w:p w14:paraId="09000000">
      <w:pPr>
        <w:spacing w:beforeAutospacing="on"/>
        <w:ind/>
        <w:jc w:val="center"/>
      </w:pPr>
      <w:r>
        <w:t>РОСТОВСКАЯ ОБЛАСТЬ</w:t>
      </w:r>
    </w:p>
    <w:p w14:paraId="0A000000">
      <w:pPr>
        <w:ind/>
        <w:jc w:val="center"/>
      </w:pPr>
      <w:r>
        <w:t>ЗЕРНОГРАДСКИЙ РАЙОН</w:t>
      </w:r>
    </w:p>
    <w:p w14:paraId="0B000000">
      <w:pPr>
        <w:ind/>
        <w:jc w:val="center"/>
      </w:pPr>
      <w:r>
        <w:t>МУНИЦИПАЛЬНОЕ ОБРАЗОВАНИЕ</w:t>
      </w:r>
    </w:p>
    <w:p w14:paraId="0C000000">
      <w:pPr>
        <w:ind/>
        <w:jc w:val="center"/>
      </w:pPr>
      <w:r>
        <w:t>«</w:t>
      </w:r>
      <w:r>
        <w:rPr>
          <w:caps w:val="1"/>
        </w:rPr>
        <w:t>Зерноградское городское поселение</w:t>
      </w:r>
      <w:r>
        <w:t>»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>АДМИНИСТРАЦИЯ</w:t>
      </w:r>
      <w:r>
        <w:rPr>
          <w:b w:val="1"/>
        </w:rPr>
        <w:t xml:space="preserve"> 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 ЗЕРНОГРАДСКОГО </w:t>
      </w:r>
      <w:r>
        <w:rPr>
          <w:b w:val="1"/>
        </w:rPr>
        <w:t>ГОРОДСКОГО ПОСЕЛЕНИЯ</w:t>
      </w:r>
    </w:p>
    <w:p w14:paraId="0F000000">
      <w:pPr>
        <w:ind/>
        <w:jc w:val="center"/>
        <w:rPr>
          <w:b w:val="1"/>
        </w:rPr>
      </w:pPr>
    </w:p>
    <w:p w14:paraId="10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11000000">
      <w:pPr>
        <w:spacing w:after="240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>202</w:t>
      </w:r>
      <w:r>
        <w:rPr>
          <w:b w:val="1"/>
        </w:rPr>
        <w:t>2</w:t>
      </w:r>
      <w:r>
        <w:rPr>
          <w:b w:val="1"/>
        </w:rPr>
        <w:t xml:space="preserve"> </w:t>
      </w:r>
      <w:r>
        <w:rPr>
          <w:b w:val="1"/>
        </w:rPr>
        <w:t>№</w:t>
      </w:r>
      <w:r>
        <w:rPr>
          <w:b w:val="1"/>
        </w:rPr>
        <w:t xml:space="preserve"> </w:t>
      </w:r>
    </w:p>
    <w:p w14:paraId="12000000">
      <w:r>
        <w:tab/>
      </w:r>
      <w:r>
        <w:tab/>
      </w:r>
      <w:r>
        <w:tab/>
      </w:r>
      <w:r>
        <w:t xml:space="preserve">               </w:t>
      </w:r>
      <w:r>
        <w:tab/>
      </w:r>
      <w:r>
        <w:tab/>
      </w:r>
      <w:r>
        <w:t>г. Зерноград</w:t>
      </w:r>
    </w:p>
    <w:p w14:paraId="13000000"/>
    <w:tbl>
      <w:tblPr>
        <w:tblStyle w:val="Style_3"/>
        <w:tblLayout w:type="fixed"/>
      </w:tblPr>
      <w:tblGrid>
        <w:gridCol w:w="9639"/>
      </w:tblGrid>
      <w:tr>
        <w:tc>
          <w:tcPr>
            <w:tcW w:type="dxa" w:w="9639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 установлении размеров авансовых платежей при заключении муниципальных контрактов для муниципального образования «Зерноградское городское поселение» в 2022 году</w:t>
            </w:r>
          </w:p>
        </w:tc>
      </w:tr>
    </w:tbl>
    <w:p w14:paraId="15000000">
      <w:pPr>
        <w:ind w:firstLine="0" w:left="0"/>
        <w:jc w:val="both"/>
      </w:pPr>
      <w:r>
        <w:t xml:space="preserve">    </w:t>
      </w:r>
    </w:p>
    <w:p w14:paraId="16000000">
      <w:pPr>
        <w:ind w:firstLine="0" w:left="0"/>
        <w:jc w:val="both"/>
      </w:pPr>
      <w:r>
        <w:t xml:space="preserve">      В соответствии с Федеральным законом  от 5 апреля 2013 года № 44-ФЗ «О контрактной системе в сфере закупок товаров, работ</w:t>
      </w:r>
      <w:r>
        <w:t>, услуг для обеспечения государственных и муниципальных нужд» и постановлением Правительства Российской Федерации от 29.03.2022 № 505 «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</w:t>
      </w:r>
      <w:r>
        <w:t xml:space="preserve"> </w:t>
      </w:r>
      <w:r>
        <w:t>Администрация Зерн</w:t>
      </w:r>
      <w:r>
        <w:t>огр</w:t>
      </w:r>
      <w:r>
        <w:t>адс</w:t>
      </w:r>
      <w:r>
        <w:t xml:space="preserve">кого </w:t>
      </w:r>
      <w:r>
        <w:t>го</w:t>
      </w:r>
      <w:r>
        <w:t>р</w:t>
      </w:r>
      <w:r>
        <w:t>о</w:t>
      </w:r>
      <w:r>
        <w:t>д</w:t>
      </w:r>
      <w:r>
        <w:t>ско</w:t>
      </w:r>
      <w:r>
        <w:t xml:space="preserve">го </w:t>
      </w:r>
      <w:r>
        <w:t xml:space="preserve">поселения </w:t>
      </w:r>
      <w:r>
        <w:t xml:space="preserve"> </w:t>
      </w:r>
      <w:r>
        <w:rPr>
          <w:b w:val="1"/>
        </w:rPr>
        <w:t>п о с т а н о в л я е т</w:t>
      </w:r>
      <w:r>
        <w:t>:</w:t>
      </w:r>
    </w:p>
    <w:p w14:paraId="17000000">
      <w:pPr>
        <w:pStyle w:val="Style_4"/>
        <w:ind w:firstLine="900" w:left="0"/>
        <w:jc w:val="center"/>
        <w:rPr>
          <w:rFonts w:ascii="Times New Roman" w:hAnsi="Times New Roman"/>
          <w:sz w:val="28"/>
        </w:rPr>
      </w:pPr>
    </w:p>
    <w:p w14:paraId="18000000">
      <w:pPr>
        <w:numPr>
          <w:ilvl w:val="0"/>
          <w:numId w:val="1"/>
        </w:numPr>
        <w:tabs>
          <w:tab w:leader="none" w:pos="0" w:val="left"/>
        </w:tabs>
        <w:ind w:firstLine="283" w:left="0"/>
        <w:jc w:val="both"/>
      </w:pPr>
      <w:r>
        <w:t xml:space="preserve"> Установить, что в 2022 году  главные распорядители средств бюджета муниципального образования «Зерноградское городское поселение» как получатели средств бюджета муниципального образования «Зерноградское городское поселение» и подведомственные им получатели средств бюджета муниципального образования «Зерноградское городское поселение» ( далее-получатели средств бюджета)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14:paraId="19000000">
      <w:pPr>
        <w:tabs>
          <w:tab w:leader="none" w:pos="0" w:val="left"/>
        </w:tabs>
        <w:ind w:firstLine="900" w:left="0"/>
        <w:jc w:val="both"/>
      </w:pPr>
      <w:r>
        <w:t>а)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авансовые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 год;</w:t>
      </w:r>
    </w:p>
    <w:p w14:paraId="1A000000">
      <w:pPr>
        <w:ind w:firstLine="567" w:left="0" w:right="107"/>
        <w:jc w:val="both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сопровождению,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авансовые</w:t>
      </w:r>
      <w:r>
        <w:rPr>
          <w:spacing w:val="1"/>
        </w:rPr>
        <w:t xml:space="preserve"> </w:t>
      </w:r>
      <w:r>
        <w:t>платежи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контракта),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муниципального образования на указанные цели 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1B000000">
      <w:pPr>
        <w:ind w:firstLine="567" w:left="0" w:right="108"/>
        <w:jc w:val="both"/>
      </w:pPr>
      <w:r>
        <w:t>В случае, если исполнение договора (муниципального контракта), указанного</w:t>
      </w:r>
      <w:r>
        <w:rPr>
          <w:spacing w:val="1"/>
        </w:rPr>
        <w:t xml:space="preserve"> </w:t>
      </w:r>
      <w:r>
        <w:t>в подпункте «а» настоящего пункта, осуществляется в 2022 году и последующих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(муниципальном контракте) предусматривается условие о выплате части такого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оставшемся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услуг)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выплаченного</w:t>
      </w:r>
      <w:r>
        <w:rPr>
          <w:spacing w:val="-1"/>
        </w:rPr>
        <w:t xml:space="preserve"> </w:t>
      </w:r>
      <w:r>
        <w:t>авансового</w:t>
      </w:r>
      <w:r>
        <w:rPr>
          <w:spacing w:val="-1"/>
        </w:rPr>
        <w:t xml:space="preserve"> </w:t>
      </w:r>
      <w:r>
        <w:t>платежа.</w:t>
      </w:r>
    </w:p>
    <w:p w14:paraId="1C000000">
      <w:pPr>
        <w:numPr>
          <w:ilvl w:val="0"/>
          <w:numId w:val="1"/>
        </w:numPr>
        <w:tabs>
          <w:tab w:leader="none" w:pos="997" w:val="left"/>
        </w:tabs>
        <w:spacing w:after="0" w:before="0" w:line="240" w:lineRule="auto"/>
        <w:ind w:firstLine="142" w:left="0" w:right="108"/>
        <w:jc w:val="both"/>
        <w:rPr>
          <w:sz w:val="28"/>
        </w:rPr>
      </w:pPr>
      <w:r>
        <w:rPr>
          <w:sz w:val="28"/>
        </w:rPr>
        <w:t xml:space="preserve">   Получатели средств бюджета вправе  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ими размеров авансовых платежей до размеров, определенных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исполнения договора (муниципального контракта), устанавливаемого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1"/>
          <w:sz w:val="28"/>
        </w:rPr>
        <w:t xml:space="preserve"> </w:t>
      </w:r>
      <w:r>
        <w:rPr>
          <w:sz w:val="28"/>
        </w:rPr>
        <w:t>6</w:t>
      </w:r>
      <w:r>
        <w:rPr>
          <w:spacing w:val="3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1"/>
          <w:sz w:val="28"/>
        </w:rPr>
        <w:t xml:space="preserve"> </w:t>
      </w:r>
      <w:r>
        <w:rPr>
          <w:sz w:val="28"/>
        </w:rPr>
        <w:t>96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30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31"/>
          <w:sz w:val="28"/>
        </w:rPr>
        <w:t xml:space="preserve"> </w:t>
      </w:r>
      <w:r>
        <w:rPr>
          <w:sz w:val="28"/>
        </w:rPr>
        <w:t>2013</w:t>
      </w:r>
      <w:r>
        <w:rPr>
          <w:spacing w:val="30"/>
          <w:sz w:val="28"/>
        </w:rPr>
        <w:t xml:space="preserve"> </w:t>
      </w:r>
      <w:r>
        <w:rPr>
          <w:sz w:val="28"/>
        </w:rPr>
        <w:t>года</w:t>
      </w:r>
    </w:p>
    <w:p w14:paraId="1D000000">
      <w:pPr>
        <w:ind w:firstLine="0" w:left="116" w:right="108"/>
        <w:jc w:val="both"/>
      </w:pPr>
      <w:r>
        <w:t>№</w:t>
      </w:r>
      <w:r>
        <w:rPr>
          <w:spacing w:val="1"/>
        </w:rPr>
        <w:t xml:space="preserve"> </w:t>
      </w:r>
      <w:r>
        <w:t>44-ФЗ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нужд».</w:t>
      </w:r>
    </w:p>
    <w:p w14:paraId="1E000000">
      <w:pPr>
        <w:numPr>
          <w:ilvl w:val="0"/>
          <w:numId w:val="1"/>
        </w:numPr>
        <w:tabs>
          <w:tab w:leader="none" w:pos="1003" w:val="left"/>
        </w:tabs>
        <w:spacing w:after="0" w:before="0" w:line="240" w:lineRule="auto"/>
        <w:ind w:firstLine="142" w:left="0" w:right="108"/>
        <w:jc w:val="both"/>
        <w:rPr>
          <w:sz w:val="28"/>
        </w:rPr>
      </w:pPr>
      <w:r>
        <w:rPr>
          <w:sz w:val="28"/>
        </w:rPr>
        <w:t xml:space="preserve">       Настоящее постановление вступает в силу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 официального опубликования (обнародования) и действует до 1 января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1F000000">
      <w:pPr>
        <w:numPr>
          <w:ilvl w:val="0"/>
          <w:numId w:val="1"/>
        </w:numPr>
        <w:tabs>
          <w:tab w:leader="none" w:pos="964" w:val="left"/>
        </w:tabs>
        <w:spacing w:after="0" w:before="0" w:line="240" w:lineRule="auto"/>
        <w:ind w:firstLine="283" w:left="0" w:right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14:paraId="20000000">
      <w:pPr>
        <w:ind w:firstLine="0" w:left="0"/>
      </w:pPr>
    </w:p>
    <w:p w14:paraId="21000000">
      <w:pPr>
        <w:tabs>
          <w:tab w:leader="none" w:pos="0" w:val="left"/>
        </w:tabs>
        <w:ind w:firstLine="900" w:left="0"/>
        <w:jc w:val="both"/>
      </w:pPr>
    </w:p>
    <w:p w14:paraId="22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23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24000000">
      <w:pPr>
        <w:ind/>
        <w:jc w:val="both"/>
      </w:pPr>
      <w:r>
        <w:t xml:space="preserve"> Заместитель главы</w:t>
      </w:r>
      <w:r>
        <w:t xml:space="preserve"> </w:t>
      </w:r>
      <w:r>
        <w:t xml:space="preserve"> Администрации </w:t>
      </w:r>
    </w:p>
    <w:p w14:paraId="25000000">
      <w:pPr>
        <w:ind/>
        <w:jc w:val="both"/>
      </w:pPr>
      <w:r>
        <w:t xml:space="preserve">Зерноградского городского поселения </w:t>
      </w:r>
      <w:r>
        <w:tab/>
      </w:r>
      <w:r>
        <w:t xml:space="preserve">                       Н.А. Овчарова</w:t>
      </w:r>
      <w:r>
        <w:t xml:space="preserve"> </w:t>
      </w: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  <w:r>
        <w:t xml:space="preserve"> 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6160" w:orient="portrait" w:w="11907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right"/>
    </w:pPr>
  </w:p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500" w:val="left"/>
        </w:tabs>
        <w:ind w:hanging="360" w:left="1500"/>
      </w:pPr>
    </w:lvl>
    <w:lvl w:ilvl="2">
      <w:start w:val="1"/>
      <w:numFmt w:val="lowerRoman"/>
      <w:lvlText w:val="%3."/>
      <w:lvlJc w:val="right"/>
      <w:pPr>
        <w:tabs>
          <w:tab w:leader="none" w:pos="2220" w:val="left"/>
        </w:tabs>
        <w:ind w:hanging="180" w:left="2220"/>
      </w:pPr>
    </w:lvl>
    <w:lvl w:ilvl="3">
      <w:start w:val="1"/>
      <w:numFmt w:val="decimal"/>
      <w:lvlText w:val="%4."/>
      <w:lvlJc w:val="left"/>
      <w:pPr>
        <w:tabs>
          <w:tab w:leader="none" w:pos="2940" w:val="left"/>
        </w:tabs>
        <w:ind w:hanging="360" w:left="2940"/>
      </w:pPr>
    </w:lvl>
    <w:lvl w:ilvl="4">
      <w:start w:val="1"/>
      <w:numFmt w:val="lowerLetter"/>
      <w:lvlText w:val="%5."/>
      <w:lvlJc w:val="left"/>
      <w:pPr>
        <w:tabs>
          <w:tab w:leader="none" w:pos="3660" w:val="left"/>
        </w:tabs>
        <w:ind w:hanging="360" w:left="3660"/>
      </w:pPr>
    </w:lvl>
    <w:lvl w:ilvl="5">
      <w:start w:val="1"/>
      <w:numFmt w:val="lowerRoman"/>
      <w:lvlText w:val="%6."/>
      <w:lvlJc w:val="right"/>
      <w:pPr>
        <w:tabs>
          <w:tab w:leader="none" w:pos="4380" w:val="left"/>
        </w:tabs>
        <w:ind w:hanging="180" w:left="4380"/>
      </w:pPr>
    </w:lvl>
    <w:lvl w:ilvl="6">
      <w:start w:val="1"/>
      <w:numFmt w:val="decimal"/>
      <w:lvlText w:val="%7."/>
      <w:lvlJc w:val="left"/>
      <w:pPr>
        <w:tabs>
          <w:tab w:leader="none" w:pos="5100" w:val="left"/>
        </w:tabs>
        <w:ind w:hanging="360" w:left="5100"/>
      </w:pPr>
    </w:lvl>
    <w:lvl w:ilvl="7">
      <w:start w:val="1"/>
      <w:numFmt w:val="lowerLetter"/>
      <w:lvlText w:val="%8."/>
      <w:lvlJc w:val="left"/>
      <w:pPr>
        <w:tabs>
          <w:tab w:leader="none" w:pos="5820" w:val="left"/>
        </w:tabs>
        <w:ind w:hanging="360" w:left="5820"/>
      </w:pPr>
    </w:lvl>
    <w:lvl w:ilvl="8">
      <w:start w:val="1"/>
      <w:numFmt w:val="lowerRoman"/>
      <w:lvlText w:val="%9."/>
      <w:lvlJc w:val="right"/>
      <w:pPr>
        <w:tabs>
          <w:tab w:leader="none" w:pos="6540" w:val="left"/>
        </w:tabs>
        <w:ind w:hanging="180" w:left="65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ody Text"/>
    <w:basedOn w:val="Style_5"/>
    <w:link w:val="Style_8_ch"/>
    <w:pPr>
      <w:ind/>
      <w:jc w:val="both"/>
    </w:pPr>
  </w:style>
  <w:style w:styleId="Style_8_ch" w:type="character">
    <w:name w:val="Body Text"/>
    <w:basedOn w:val="Style_5_ch"/>
    <w:link w:val="Style_8"/>
  </w:style>
  <w:style w:styleId="Style_9" w:type="paragraph">
    <w:name w:val="fn1r"/>
    <w:basedOn w:val="Style_5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fn1r"/>
    <w:basedOn w:val="Style_5_ch"/>
    <w:link w:val="Style_9"/>
    <w:rPr>
      <w:sz w:val="24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Plain Text"/>
    <w:basedOn w:val="Style_5"/>
    <w:link w:val="Style_18_ch"/>
    <w:rPr>
      <w:rFonts w:ascii="Courier New" w:hAnsi="Courier New"/>
      <w:sz w:val="20"/>
    </w:rPr>
  </w:style>
  <w:style w:styleId="Style_18_ch" w:type="character">
    <w:name w:val="Plain Text"/>
    <w:basedOn w:val="Style_5_ch"/>
    <w:link w:val="Style_18"/>
    <w:rPr>
      <w:rFonts w:ascii="Courier New" w:hAnsi="Courier New"/>
      <w:sz w:val="20"/>
    </w:rPr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Default"/>
    <w:link w:val="Style_20_ch"/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5"/>
    <w:next w:val="Style_5"/>
    <w:link w:val="Style_22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2_ch" w:type="character">
    <w:name w:val="heading 1"/>
    <w:basedOn w:val="Style_5_ch"/>
    <w:link w:val="Style_22"/>
    <w:rPr>
      <w:rFonts w:ascii="Arial" w:hAnsi="Arial"/>
      <w:b w:val="1"/>
      <w:color w:val="000080"/>
      <w:sz w:val="20"/>
    </w:rPr>
  </w:style>
  <w:style w:styleId="Style_23" w:type="paragraph">
    <w:name w:val="Con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24" w:type="paragraph">
    <w:name w:val=" Знак Знак Знак1 Знак"/>
    <w:basedOn w:val="Style_5"/>
    <w:link w:val="Style_2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_ch" w:type="character">
    <w:name w:val=" Знак Знак Знак1 Знак"/>
    <w:basedOn w:val="Style_5_ch"/>
    <w:link w:val="Style_24"/>
    <w:rPr>
      <w:rFonts w:ascii="Tahoma" w:hAnsi="Tahoma"/>
      <w:sz w:val="20"/>
    </w:rPr>
  </w:style>
  <w:style w:styleId="Style_25" w:type="paragraph">
    <w:name w:val="Заголовок постановления"/>
    <w:basedOn w:val="Style_5"/>
    <w:link w:val="Style_25_ch"/>
    <w:pPr>
      <w:spacing w:after="840"/>
      <w:ind w:right="5103"/>
    </w:pPr>
    <w:rPr>
      <w:sz w:val="28"/>
    </w:rPr>
  </w:style>
  <w:style w:styleId="Style_25_ch" w:type="character">
    <w:name w:val="Заголовок постановления"/>
    <w:basedOn w:val="Style_5_ch"/>
    <w:link w:val="Style_25"/>
    <w:rPr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Красная строка по ширине"/>
    <w:basedOn w:val="Style_5"/>
    <w:link w:val="Style_29_ch"/>
    <w:pPr>
      <w:ind w:firstLine="709" w:left="0"/>
      <w:jc w:val="both"/>
    </w:pPr>
  </w:style>
  <w:style w:styleId="Style_29_ch" w:type="character">
    <w:name w:val="Красная строка по ширине"/>
    <w:basedOn w:val="Style_5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5_ch"/>
    <w:link w:val="Style_1"/>
  </w:style>
  <w:style w:styleId="Style_31" w:type="paragraph">
    <w:name w:val="fn2r"/>
    <w:basedOn w:val="Style_5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fn2r"/>
    <w:basedOn w:val="Style_5_ch"/>
    <w:link w:val="Style_31"/>
    <w:rPr>
      <w:sz w:val="24"/>
    </w:rPr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Title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36" w:type="paragraph">
    <w:name w:val="Body Text Indent"/>
    <w:basedOn w:val="Style_5"/>
    <w:link w:val="Style_36_ch"/>
    <w:pPr>
      <w:spacing w:after="120"/>
      <w:ind w:firstLine="0" w:left="283"/>
    </w:pPr>
  </w:style>
  <w:style w:styleId="Style_36_ch" w:type="character">
    <w:name w:val="Body Text Indent"/>
    <w:basedOn w:val="Style_5_ch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5_ch"/>
    <w:link w:val="Style_2"/>
    <w:rPr>
      <w:sz w:val="20"/>
    </w:rPr>
  </w:style>
  <w:style w:styleId="Style_38" w:type="paragraph">
    <w:name w:val="Title"/>
    <w:basedOn w:val="Style_5"/>
    <w:link w:val="Style_38_ch"/>
    <w:uiPriority w:val="10"/>
    <w:qFormat/>
    <w:pPr>
      <w:ind/>
      <w:jc w:val="center"/>
    </w:pPr>
    <w:rPr>
      <w:sz w:val="24"/>
    </w:rPr>
  </w:style>
  <w:style w:styleId="Style_38_ch" w:type="character">
    <w:name w:val="Title"/>
    <w:basedOn w:val="Style_5_ch"/>
    <w:link w:val="Style_38"/>
    <w:rPr>
      <w:sz w:val="24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5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Normal (Web)"/>
    <w:basedOn w:val="Style_5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5_ch"/>
    <w:link w:val="Style_41"/>
    <w:rPr>
      <w:sz w:val="24"/>
    </w:rPr>
  </w:style>
  <w:style w:styleId="Style_42" w:type="paragraph">
    <w:name w:val="Body Text Indent 2"/>
    <w:basedOn w:val="Style_5"/>
    <w:link w:val="Style_42_ch"/>
    <w:pPr>
      <w:spacing w:after="120" w:line="480" w:lineRule="auto"/>
      <w:ind w:firstLine="0" w:left="283"/>
    </w:pPr>
  </w:style>
  <w:style w:styleId="Style_42_ch" w:type="character">
    <w:name w:val="Body Text Indent 2"/>
    <w:basedOn w:val="Style_5_ch"/>
    <w:link w:val="Style_42"/>
  </w:style>
  <w:style w:styleId="Style_43" w:type="paragraph">
    <w:name w:val="heading 6"/>
    <w:basedOn w:val="Style_5"/>
    <w:next w:val="Style_5"/>
    <w:link w:val="Style_4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3_ch" w:type="character">
    <w:name w:val="heading 6"/>
    <w:basedOn w:val="Style_5_ch"/>
    <w:link w:val="Style_43"/>
    <w:rPr>
      <w:b w:val="1"/>
      <w:sz w:val="22"/>
    </w:rPr>
  </w:style>
  <w:style w:styleId="Style_4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2022-07-11T10:19:12Z</dcterms:modified>
</cp:coreProperties>
</file>