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66ECC">
        <w:rPr>
          <w:sz w:val="28"/>
          <w:szCs w:val="28"/>
        </w:rPr>
        <w:t>30.05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66ECC">
        <w:rPr>
          <w:sz w:val="28"/>
          <w:szCs w:val="28"/>
        </w:rPr>
        <w:t>5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D66ECC" w:rsidRPr="0025645D" w:rsidRDefault="00D66ECC" w:rsidP="00D66E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7249">
        <w:rPr>
          <w:sz w:val="28"/>
          <w:szCs w:val="28"/>
        </w:rPr>
        <w:t>ункт 12</w:t>
      </w:r>
      <w:r>
        <w:rPr>
          <w:sz w:val="28"/>
          <w:szCs w:val="28"/>
        </w:rPr>
        <w:t xml:space="preserve"> «Объекты придорожного сервиса» в Основных видах разрешенного использования</w:t>
      </w:r>
      <w:r w:rsidRPr="00687249">
        <w:rPr>
          <w:sz w:val="28"/>
          <w:szCs w:val="28"/>
        </w:rPr>
        <w:t xml:space="preserve"> статьи 43 Градостроительного регламента зоны градостроительного </w:t>
      </w:r>
      <w:r w:rsidRPr="00687249">
        <w:rPr>
          <w:sz w:val="28"/>
          <w:szCs w:val="28"/>
        </w:rPr>
        <w:lastRenderedPageBreak/>
        <w:t xml:space="preserve">освоения территорий, расположенных за границами населённых пунктов (МНП) </w:t>
      </w:r>
      <w:r>
        <w:rPr>
          <w:sz w:val="28"/>
          <w:szCs w:val="28"/>
        </w:rPr>
        <w:t>изложить в следующем виде:</w:t>
      </w:r>
    </w:p>
    <w:p w:rsidR="00D66ECC" w:rsidRPr="0025645D" w:rsidRDefault="00D66ECC" w:rsidP="00D66ECC">
      <w:pPr>
        <w:contextualSpacing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D66ECC" w:rsidRPr="006C78D3" w:rsidTr="005E5DAA">
        <w:trPr>
          <w:trHeight w:val="758"/>
        </w:trPr>
        <w:tc>
          <w:tcPr>
            <w:tcW w:w="567" w:type="dxa"/>
            <w:vAlign w:val="center"/>
          </w:tcPr>
          <w:p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D66ECC" w:rsidRPr="006C78D3" w:rsidRDefault="00D66ECC" w:rsidP="005E5D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6ECC" w:rsidRPr="009A19F0" w:rsidTr="005E5DAA">
        <w:trPr>
          <w:trHeight w:val="333"/>
        </w:trPr>
        <w:tc>
          <w:tcPr>
            <w:tcW w:w="10206" w:type="dxa"/>
            <w:gridSpan w:val="4"/>
            <w:vAlign w:val="center"/>
          </w:tcPr>
          <w:p w:rsidR="00D66ECC" w:rsidRPr="009A19F0" w:rsidRDefault="00D66ECC" w:rsidP="005E5D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D66ECC" w:rsidRPr="0008029E" w:rsidTr="005E5DAA">
        <w:trPr>
          <w:trHeight w:val="758"/>
        </w:trPr>
        <w:tc>
          <w:tcPr>
            <w:tcW w:w="567" w:type="dxa"/>
            <w:vMerge w:val="restart"/>
          </w:tcPr>
          <w:p w:rsidR="00D66ECC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</w:p>
          <w:p w:rsidR="00D66ECC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985" w:type="dxa"/>
            <w:vMerge w:val="restart"/>
          </w:tcPr>
          <w:p w:rsidR="00D66ECC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  <w:p w:rsidR="00D66ECC" w:rsidRPr="0018682A" w:rsidRDefault="00D66ECC" w:rsidP="005E5DAA">
            <w:pPr>
              <w:tabs>
                <w:tab w:val="left" w:pos="720"/>
              </w:tabs>
              <w:contextualSpacing/>
              <w:jc w:val="both"/>
            </w:pPr>
            <w:r w:rsidRPr="0018682A">
              <w:t>Объекты придорожного сервиса</w:t>
            </w:r>
          </w:p>
          <w:p w:rsidR="00D66ECC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2126" w:type="dxa"/>
          </w:tcPr>
          <w:p w:rsidR="00D66ECC" w:rsidRPr="0018682A" w:rsidRDefault="00D66ECC" w:rsidP="005E5DAA">
            <w:pPr>
              <w:tabs>
                <w:tab w:val="left" w:pos="720"/>
              </w:tabs>
              <w:contextualSpacing/>
            </w:pPr>
            <w:r w:rsidRPr="0018682A">
              <w:t>Мастерские, предназначенные для ремонта и обслуживания автомобилей, автомобильные мойки, мастерские по ремонту и обслуживанию автомобилей</w:t>
            </w:r>
          </w:p>
        </w:tc>
        <w:tc>
          <w:tcPr>
            <w:tcW w:w="5528" w:type="dxa"/>
            <w:vMerge w:val="restart"/>
          </w:tcPr>
          <w:p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767D8D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D66ECC" w:rsidRPr="0018682A" w:rsidRDefault="00D66ECC" w:rsidP="00D66ECC">
            <w:pPr>
              <w:pStyle w:val="a6"/>
              <w:numPr>
                <w:ilvl w:val="0"/>
                <w:numId w:val="4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 xml:space="preserve">Максимальный процент застройки – </w:t>
            </w:r>
            <w:r w:rsidRPr="00163D6C">
              <w:rPr>
                <w:b/>
                <w:szCs w:val="24"/>
              </w:rPr>
              <w:t>80%.</w:t>
            </w:r>
          </w:p>
          <w:p w:rsidR="00D66ECC" w:rsidRPr="00767D8D" w:rsidRDefault="00D66ECC" w:rsidP="005E5DAA">
            <w:pPr>
              <w:pStyle w:val="a6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D66ECC" w:rsidRPr="0008029E" w:rsidTr="005E5DAA">
        <w:trPr>
          <w:trHeight w:val="1753"/>
        </w:trPr>
        <w:tc>
          <w:tcPr>
            <w:tcW w:w="567" w:type="dxa"/>
            <w:vMerge/>
          </w:tcPr>
          <w:p w:rsidR="00D66ECC" w:rsidRPr="0008029E" w:rsidRDefault="00D66ECC" w:rsidP="005E5DAA">
            <w:pPr>
              <w:ind w:right="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66ECC" w:rsidRPr="0018682A" w:rsidRDefault="00D66ECC" w:rsidP="005E5DAA">
            <w:pPr>
              <w:tabs>
                <w:tab w:val="left" w:pos="720"/>
              </w:tabs>
              <w:contextualSpacing/>
              <w:jc w:val="both"/>
            </w:pPr>
          </w:p>
        </w:tc>
        <w:tc>
          <w:tcPr>
            <w:tcW w:w="2126" w:type="dxa"/>
          </w:tcPr>
          <w:p w:rsidR="00D66ECC" w:rsidRDefault="00D66ECC" w:rsidP="005E5DAA">
            <w:pPr>
              <w:contextualSpacing/>
              <w:jc w:val="both"/>
            </w:pPr>
          </w:p>
          <w:p w:rsidR="00D66ECC" w:rsidRPr="0018682A" w:rsidRDefault="00D66ECC" w:rsidP="005E5DAA">
            <w:pPr>
              <w:contextualSpacing/>
              <w:jc w:val="both"/>
            </w:pPr>
            <w:r w:rsidRPr="0018682A">
              <w:t>Автозаправочные станции (бензиновые, газовые)</w:t>
            </w:r>
          </w:p>
        </w:tc>
        <w:tc>
          <w:tcPr>
            <w:tcW w:w="5528" w:type="dxa"/>
            <w:vMerge/>
          </w:tcPr>
          <w:p w:rsidR="00D66ECC" w:rsidRPr="0018682A" w:rsidRDefault="00D66ECC" w:rsidP="005E5DAA">
            <w:pPr>
              <w:pStyle w:val="a6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</w:tbl>
    <w:p w:rsidR="00D66ECC" w:rsidRDefault="00D66ECC" w:rsidP="00955DF0">
      <w:pPr>
        <w:suppressAutoHyphens/>
        <w:spacing w:after="0" w:line="200" w:lineRule="atLeast"/>
        <w:jc w:val="both"/>
        <w:rPr>
          <w:sz w:val="28"/>
          <w:szCs w:val="28"/>
        </w:rPr>
      </w:pPr>
    </w:p>
    <w:p w:rsidR="00D66ECC" w:rsidRP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230539" w:rsidRDefault="00230539">
      <w:bookmarkStart w:id="0" w:name="_GoBack"/>
      <w:bookmarkEnd w:id="0"/>
    </w:p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817474"/>
    <w:rsid w:val="00955DF0"/>
    <w:rsid w:val="00983255"/>
    <w:rsid w:val="009D0ADB"/>
    <w:rsid w:val="00B33BEC"/>
    <w:rsid w:val="00B869AC"/>
    <w:rsid w:val="00BB00F5"/>
    <w:rsid w:val="00BD5E61"/>
    <w:rsid w:val="00BF5D9A"/>
    <w:rsid w:val="00C15244"/>
    <w:rsid w:val="00C975E7"/>
    <w:rsid w:val="00CB5319"/>
    <w:rsid w:val="00D66ECC"/>
    <w:rsid w:val="00E0220B"/>
    <w:rsid w:val="00E16117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94B"/>
  <w15:docId w15:val="{0C1790EA-DD18-412A-863B-D5CCB1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4</cp:revision>
  <cp:lastPrinted>2019-06-11T06:28:00Z</cp:lastPrinted>
  <dcterms:created xsi:type="dcterms:W3CDTF">2019-06-10T13:11:00Z</dcterms:created>
  <dcterms:modified xsi:type="dcterms:W3CDTF">2019-06-11T06:29:00Z</dcterms:modified>
</cp:coreProperties>
</file>