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184" w:rsidRDefault="00EF3184" w:rsidP="00EC64A0">
      <w:pPr>
        <w:tabs>
          <w:tab w:val="left" w:pos="3045"/>
          <w:tab w:val="center" w:pos="5174"/>
        </w:tabs>
        <w:spacing w:line="276" w:lineRule="auto"/>
        <w:contextualSpacing/>
        <w:jc w:val="center"/>
        <w:rPr>
          <w:sz w:val="28"/>
          <w:szCs w:val="28"/>
        </w:rPr>
      </w:pPr>
      <w:r>
        <w:rPr>
          <w:noProof/>
          <w:sz w:val="28"/>
          <w:lang w:eastAsia="ru-RU"/>
        </w:rPr>
        <w:drawing>
          <wp:inline distT="0" distB="0" distL="0" distR="0">
            <wp:extent cx="581660" cy="712470"/>
            <wp:effectExtent l="0" t="0" r="8890" b="0"/>
            <wp:docPr id="1" name="Рисунок 1" descr="ge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1660" cy="712470"/>
                    </a:xfrm>
                    <a:prstGeom prst="rect">
                      <a:avLst/>
                    </a:prstGeom>
                    <a:noFill/>
                    <a:ln>
                      <a:noFill/>
                    </a:ln>
                  </pic:spPr>
                </pic:pic>
              </a:graphicData>
            </a:graphic>
          </wp:inline>
        </w:drawing>
      </w:r>
    </w:p>
    <w:p w:rsidR="00C50E02" w:rsidRPr="00363ADA" w:rsidRDefault="00EF3184" w:rsidP="00EC64A0">
      <w:pPr>
        <w:tabs>
          <w:tab w:val="left" w:pos="3045"/>
          <w:tab w:val="center" w:pos="5174"/>
        </w:tabs>
        <w:spacing w:line="276" w:lineRule="auto"/>
        <w:contextualSpacing/>
        <w:jc w:val="center"/>
        <w:rPr>
          <w:sz w:val="28"/>
          <w:szCs w:val="28"/>
        </w:rPr>
      </w:pPr>
      <w:r>
        <w:rPr>
          <w:sz w:val="28"/>
          <w:szCs w:val="28"/>
        </w:rPr>
        <w:t>Р</w:t>
      </w:r>
      <w:r w:rsidR="00C50E02" w:rsidRPr="00363ADA">
        <w:rPr>
          <w:sz w:val="28"/>
          <w:szCs w:val="28"/>
        </w:rPr>
        <w:t>ОССИЙСКАЯ ФЕДЕРАЦИЯ</w:t>
      </w:r>
    </w:p>
    <w:p w:rsidR="00C50E02" w:rsidRPr="00363ADA" w:rsidRDefault="00C50E02" w:rsidP="00EC64A0">
      <w:pPr>
        <w:spacing w:line="276" w:lineRule="auto"/>
        <w:contextualSpacing/>
        <w:jc w:val="center"/>
        <w:rPr>
          <w:sz w:val="28"/>
          <w:szCs w:val="28"/>
        </w:rPr>
      </w:pPr>
      <w:r w:rsidRPr="00363ADA">
        <w:rPr>
          <w:sz w:val="28"/>
          <w:szCs w:val="28"/>
        </w:rPr>
        <w:t>РОСТОВСКАЯ ОБЛАСТЬ</w:t>
      </w:r>
    </w:p>
    <w:p w:rsidR="00C50E02" w:rsidRPr="00363ADA" w:rsidRDefault="00C50E02" w:rsidP="00EC64A0">
      <w:pPr>
        <w:spacing w:line="276" w:lineRule="auto"/>
        <w:contextualSpacing/>
        <w:jc w:val="center"/>
        <w:rPr>
          <w:sz w:val="28"/>
          <w:szCs w:val="28"/>
        </w:rPr>
      </w:pPr>
      <w:r w:rsidRPr="00363ADA">
        <w:rPr>
          <w:sz w:val="28"/>
          <w:szCs w:val="28"/>
        </w:rPr>
        <w:t>ЗЕРНОГРАДСКИЙ РАЙОН</w:t>
      </w:r>
    </w:p>
    <w:p w:rsidR="00C50E02" w:rsidRPr="00363ADA" w:rsidRDefault="00C50E02" w:rsidP="00EC64A0">
      <w:pPr>
        <w:spacing w:line="276" w:lineRule="auto"/>
        <w:contextualSpacing/>
        <w:jc w:val="center"/>
        <w:rPr>
          <w:sz w:val="28"/>
          <w:szCs w:val="28"/>
        </w:rPr>
      </w:pPr>
      <w:r w:rsidRPr="00363ADA">
        <w:rPr>
          <w:sz w:val="28"/>
          <w:szCs w:val="28"/>
        </w:rPr>
        <w:t>МУНИЦИПАЛЬНОЕ ОБРАЗОВАНИЕ</w:t>
      </w:r>
    </w:p>
    <w:p w:rsidR="00C50E02" w:rsidRPr="00363ADA" w:rsidRDefault="00C50E02" w:rsidP="00EC64A0">
      <w:pPr>
        <w:spacing w:line="276" w:lineRule="auto"/>
        <w:contextualSpacing/>
        <w:jc w:val="center"/>
        <w:rPr>
          <w:b/>
          <w:sz w:val="28"/>
          <w:szCs w:val="28"/>
        </w:rPr>
      </w:pPr>
      <w:r w:rsidRPr="00363ADA">
        <w:rPr>
          <w:sz w:val="28"/>
          <w:szCs w:val="28"/>
        </w:rPr>
        <w:t>«</w:t>
      </w:r>
      <w:r w:rsidRPr="00363ADA">
        <w:rPr>
          <w:caps/>
          <w:sz w:val="28"/>
          <w:szCs w:val="28"/>
        </w:rPr>
        <w:t>Зерноградское городское поселение</w:t>
      </w:r>
      <w:r w:rsidRPr="00363ADA">
        <w:rPr>
          <w:sz w:val="28"/>
          <w:szCs w:val="28"/>
        </w:rPr>
        <w:t>»</w:t>
      </w:r>
    </w:p>
    <w:p w:rsidR="00C50E02" w:rsidRPr="00363ADA" w:rsidRDefault="00C50E02" w:rsidP="00EC64A0">
      <w:pPr>
        <w:spacing w:line="276" w:lineRule="auto"/>
        <w:contextualSpacing/>
        <w:jc w:val="center"/>
        <w:rPr>
          <w:b/>
          <w:sz w:val="28"/>
          <w:szCs w:val="28"/>
        </w:rPr>
      </w:pPr>
      <w:r w:rsidRPr="00363ADA">
        <w:rPr>
          <w:b/>
          <w:sz w:val="28"/>
          <w:szCs w:val="28"/>
        </w:rPr>
        <w:t>АДМИНИСТРАЦИЯ ЗЕРНОГРАДСКОГО</w:t>
      </w:r>
      <w:r w:rsidR="00FF1BD9" w:rsidRPr="00363ADA">
        <w:rPr>
          <w:b/>
          <w:sz w:val="28"/>
          <w:szCs w:val="28"/>
        </w:rPr>
        <w:t xml:space="preserve"> </w:t>
      </w:r>
      <w:r w:rsidRPr="00363ADA">
        <w:rPr>
          <w:b/>
          <w:sz w:val="28"/>
          <w:szCs w:val="28"/>
        </w:rPr>
        <w:t>ГОРОДСКОГО ПОСЕЛЕНИЯ</w:t>
      </w:r>
    </w:p>
    <w:p w:rsidR="00C50E02" w:rsidRPr="00363ADA" w:rsidRDefault="00C50E02" w:rsidP="00EC64A0">
      <w:pPr>
        <w:spacing w:line="276" w:lineRule="auto"/>
        <w:contextualSpacing/>
        <w:jc w:val="center"/>
        <w:rPr>
          <w:b/>
          <w:sz w:val="28"/>
          <w:szCs w:val="28"/>
        </w:rPr>
      </w:pPr>
      <w:r w:rsidRPr="00363ADA">
        <w:rPr>
          <w:b/>
          <w:sz w:val="28"/>
          <w:szCs w:val="28"/>
        </w:rPr>
        <w:t>ПОСТАНОВЛЕНИЕ</w:t>
      </w:r>
    </w:p>
    <w:p w:rsidR="00C50E02" w:rsidRPr="00363ADA" w:rsidRDefault="003C6902" w:rsidP="00EC64A0">
      <w:pPr>
        <w:spacing w:line="276" w:lineRule="auto"/>
        <w:contextualSpacing/>
        <w:jc w:val="center"/>
        <w:rPr>
          <w:b/>
          <w:sz w:val="28"/>
          <w:szCs w:val="28"/>
        </w:rPr>
      </w:pPr>
      <w:r w:rsidRPr="00363ADA">
        <w:rPr>
          <w:b/>
          <w:sz w:val="28"/>
          <w:szCs w:val="28"/>
        </w:rPr>
        <w:t>о</w:t>
      </w:r>
      <w:r w:rsidR="00C50E02" w:rsidRPr="00363ADA">
        <w:rPr>
          <w:b/>
          <w:sz w:val="28"/>
          <w:szCs w:val="28"/>
        </w:rPr>
        <w:t>т</w:t>
      </w:r>
      <w:r w:rsidR="00D5159A" w:rsidRPr="00363ADA">
        <w:rPr>
          <w:b/>
          <w:sz w:val="28"/>
          <w:szCs w:val="28"/>
        </w:rPr>
        <w:t xml:space="preserve"> </w:t>
      </w:r>
      <w:r w:rsidR="00EF3184">
        <w:rPr>
          <w:b/>
          <w:sz w:val="28"/>
          <w:szCs w:val="28"/>
        </w:rPr>
        <w:t xml:space="preserve">29.02.2024 </w:t>
      </w:r>
      <w:r w:rsidR="00C50E02" w:rsidRPr="00363ADA">
        <w:rPr>
          <w:b/>
          <w:sz w:val="28"/>
          <w:szCs w:val="28"/>
        </w:rPr>
        <w:t>№</w:t>
      </w:r>
      <w:r w:rsidR="00AA0798" w:rsidRPr="00363ADA">
        <w:rPr>
          <w:b/>
          <w:sz w:val="28"/>
          <w:szCs w:val="28"/>
        </w:rPr>
        <w:t xml:space="preserve"> </w:t>
      </w:r>
      <w:r w:rsidR="00EF3184">
        <w:rPr>
          <w:b/>
          <w:sz w:val="28"/>
          <w:szCs w:val="28"/>
        </w:rPr>
        <w:t>106</w:t>
      </w:r>
      <w:r w:rsidR="0098021B" w:rsidRPr="00363ADA">
        <w:rPr>
          <w:b/>
          <w:sz w:val="28"/>
          <w:szCs w:val="28"/>
        </w:rPr>
        <w:t xml:space="preserve">        </w:t>
      </w:r>
    </w:p>
    <w:p w:rsidR="00137768" w:rsidRPr="00363ADA" w:rsidRDefault="00C50E02" w:rsidP="00EC64A0">
      <w:pPr>
        <w:spacing w:line="276" w:lineRule="auto"/>
        <w:contextualSpacing/>
        <w:jc w:val="center"/>
        <w:rPr>
          <w:bCs/>
          <w:sz w:val="28"/>
          <w:szCs w:val="28"/>
        </w:rPr>
      </w:pPr>
      <w:r w:rsidRPr="00363ADA">
        <w:rPr>
          <w:bCs/>
          <w:sz w:val="28"/>
          <w:szCs w:val="28"/>
        </w:rPr>
        <w:t>г. Зерноград</w:t>
      </w:r>
    </w:p>
    <w:p w:rsidR="00137768" w:rsidRPr="00363ADA" w:rsidRDefault="00137768" w:rsidP="00EC64A0">
      <w:pPr>
        <w:contextualSpacing/>
        <w:rPr>
          <w:sz w:val="28"/>
          <w:szCs w:val="28"/>
        </w:rPr>
      </w:pPr>
    </w:p>
    <w:p w:rsidR="007B5414" w:rsidRPr="00363ADA" w:rsidRDefault="007B5414" w:rsidP="00EC64A0">
      <w:pPr>
        <w:contextualSpacing/>
        <w:jc w:val="center"/>
        <w:rPr>
          <w:b/>
          <w:sz w:val="28"/>
          <w:szCs w:val="28"/>
        </w:rPr>
      </w:pPr>
      <w:r w:rsidRPr="00363ADA">
        <w:rPr>
          <w:b/>
          <w:sz w:val="28"/>
          <w:szCs w:val="28"/>
        </w:rPr>
        <w:t>Об утверждении Порядка и условий разработки</w:t>
      </w:r>
    </w:p>
    <w:p w:rsidR="007B5414" w:rsidRPr="00363ADA" w:rsidRDefault="007B5414" w:rsidP="00EC64A0">
      <w:pPr>
        <w:contextualSpacing/>
        <w:jc w:val="center"/>
        <w:rPr>
          <w:b/>
          <w:sz w:val="28"/>
          <w:szCs w:val="28"/>
        </w:rPr>
      </w:pPr>
      <w:r w:rsidRPr="00363ADA">
        <w:rPr>
          <w:b/>
          <w:sz w:val="28"/>
          <w:szCs w:val="28"/>
        </w:rPr>
        <w:t>технических заданий по подготовке инвестиционных программ</w:t>
      </w:r>
    </w:p>
    <w:p w:rsidR="007B5414" w:rsidRPr="00363ADA" w:rsidRDefault="007B5414" w:rsidP="00EC64A0">
      <w:pPr>
        <w:contextualSpacing/>
        <w:jc w:val="center"/>
        <w:rPr>
          <w:b/>
          <w:sz w:val="28"/>
          <w:szCs w:val="28"/>
        </w:rPr>
      </w:pPr>
      <w:r w:rsidRPr="00363ADA">
        <w:rPr>
          <w:b/>
          <w:sz w:val="28"/>
          <w:szCs w:val="28"/>
        </w:rPr>
        <w:t>организаций коммунального комплекса на территории</w:t>
      </w:r>
    </w:p>
    <w:p w:rsidR="007B5414" w:rsidRPr="00363ADA" w:rsidRDefault="007B5414" w:rsidP="00EC64A0">
      <w:pPr>
        <w:contextualSpacing/>
        <w:jc w:val="center"/>
        <w:rPr>
          <w:b/>
          <w:sz w:val="28"/>
          <w:szCs w:val="28"/>
        </w:rPr>
      </w:pPr>
      <w:r w:rsidRPr="00363ADA">
        <w:rPr>
          <w:b/>
          <w:sz w:val="28"/>
          <w:szCs w:val="28"/>
        </w:rPr>
        <w:t>муниципального образования «Зерноградское городское поселение»</w:t>
      </w:r>
    </w:p>
    <w:p w:rsidR="0068586E" w:rsidRPr="00363ADA" w:rsidRDefault="0068586E" w:rsidP="00EC64A0">
      <w:pPr>
        <w:spacing w:line="276" w:lineRule="auto"/>
        <w:ind w:right="112"/>
        <w:contextualSpacing/>
        <w:jc w:val="center"/>
        <w:rPr>
          <w:sz w:val="28"/>
          <w:szCs w:val="28"/>
        </w:rPr>
      </w:pPr>
    </w:p>
    <w:p w:rsidR="00983709" w:rsidRPr="00363ADA" w:rsidRDefault="007B5414" w:rsidP="00EC64A0">
      <w:pPr>
        <w:ind w:firstLine="709"/>
        <w:contextualSpacing/>
        <w:jc w:val="both"/>
        <w:rPr>
          <w:b/>
          <w:sz w:val="28"/>
          <w:szCs w:val="28"/>
        </w:rPr>
      </w:pPr>
      <w:r w:rsidRPr="00363ADA">
        <w:rPr>
          <w:sz w:val="28"/>
          <w:szCs w:val="28"/>
        </w:rPr>
        <w:t>В соответствии с Федеральным законом от  07.12.2011  № 416-ФЗ «О водоснабжении и водоотведении», Федеральным законом от  06.10.2003  № 131-ФЗ  «Об общих принципах организации местного самоуправления в Российской Федерации», Федеральным законом от 26.12.2005 №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Приказом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r w:rsidR="00983709" w:rsidRPr="00363ADA">
        <w:rPr>
          <w:sz w:val="28"/>
          <w:szCs w:val="28"/>
        </w:rPr>
        <w:t xml:space="preserve">, Администрация Зерноградского городского поселения </w:t>
      </w:r>
      <w:r w:rsidR="00983709" w:rsidRPr="00363ADA">
        <w:rPr>
          <w:b/>
          <w:sz w:val="28"/>
          <w:szCs w:val="28"/>
        </w:rPr>
        <w:t>постановляет:</w:t>
      </w:r>
    </w:p>
    <w:p w:rsidR="007B5414" w:rsidRPr="00363ADA" w:rsidRDefault="007B5414" w:rsidP="00EC64A0">
      <w:pPr>
        <w:contextualSpacing/>
        <w:rPr>
          <w:sz w:val="28"/>
          <w:szCs w:val="28"/>
        </w:rPr>
      </w:pPr>
    </w:p>
    <w:p w:rsidR="007B5414" w:rsidRPr="00363ADA" w:rsidRDefault="007B5414" w:rsidP="008A7D72">
      <w:pPr>
        <w:pStyle w:val="a9"/>
        <w:numPr>
          <w:ilvl w:val="0"/>
          <w:numId w:val="8"/>
        </w:numPr>
        <w:spacing w:after="0" w:line="240" w:lineRule="auto"/>
        <w:jc w:val="both"/>
        <w:rPr>
          <w:sz w:val="28"/>
          <w:szCs w:val="28"/>
        </w:rPr>
      </w:pPr>
      <w:r w:rsidRPr="00363ADA">
        <w:rPr>
          <w:sz w:val="28"/>
          <w:szCs w:val="28"/>
        </w:rPr>
        <w:t xml:space="preserve">Утвердить Порядок и условия разработки технических заданий по подготовке инвестиционных </w:t>
      </w:r>
      <w:r w:rsidR="00C633CC" w:rsidRPr="00363ADA">
        <w:rPr>
          <w:sz w:val="28"/>
          <w:szCs w:val="28"/>
        </w:rPr>
        <w:t>программ организаций</w:t>
      </w:r>
      <w:r w:rsidRPr="00363ADA">
        <w:rPr>
          <w:sz w:val="28"/>
          <w:szCs w:val="28"/>
        </w:rPr>
        <w:t xml:space="preserve"> коммунального комплекса на территории </w:t>
      </w:r>
      <w:r w:rsidR="008A7D72" w:rsidRPr="00363ADA">
        <w:rPr>
          <w:sz w:val="28"/>
          <w:szCs w:val="28"/>
        </w:rPr>
        <w:t xml:space="preserve">муниципального образования «Зерноградское городское поселение» </w:t>
      </w:r>
      <w:r w:rsidRPr="00363ADA">
        <w:rPr>
          <w:sz w:val="28"/>
          <w:szCs w:val="28"/>
        </w:rPr>
        <w:t>согласно приложению;</w:t>
      </w:r>
    </w:p>
    <w:p w:rsidR="007B5414" w:rsidRPr="00363ADA" w:rsidRDefault="007B5414" w:rsidP="00EC64A0">
      <w:pPr>
        <w:pStyle w:val="a9"/>
        <w:numPr>
          <w:ilvl w:val="0"/>
          <w:numId w:val="8"/>
        </w:numPr>
        <w:spacing w:after="0" w:line="240" w:lineRule="auto"/>
        <w:jc w:val="both"/>
        <w:rPr>
          <w:sz w:val="28"/>
          <w:szCs w:val="28"/>
        </w:rPr>
      </w:pPr>
      <w:r w:rsidRPr="00363ADA">
        <w:rPr>
          <w:sz w:val="28"/>
          <w:szCs w:val="28"/>
        </w:rPr>
        <w:t>Опубликовать настоящее постановление в печатном средстве массовой информации Зерноградского городского поселения «Зерноград официальный» и разместить на официальном сайте Администрации Зерноградского городского поселения в информационно-телекоммуникационной сети «Интернет»;</w:t>
      </w:r>
    </w:p>
    <w:p w:rsidR="007B5414" w:rsidRPr="00363ADA" w:rsidRDefault="007B5414" w:rsidP="00EC64A0">
      <w:pPr>
        <w:pStyle w:val="a9"/>
        <w:numPr>
          <w:ilvl w:val="0"/>
          <w:numId w:val="8"/>
        </w:numPr>
        <w:spacing w:after="0" w:line="240" w:lineRule="auto"/>
        <w:jc w:val="both"/>
        <w:rPr>
          <w:sz w:val="28"/>
          <w:szCs w:val="28"/>
        </w:rPr>
      </w:pPr>
      <w:r w:rsidRPr="00363ADA">
        <w:rPr>
          <w:sz w:val="28"/>
          <w:szCs w:val="28"/>
        </w:rPr>
        <w:t>Контроль за выполнением настоящего постановления оставляю за собой.</w:t>
      </w:r>
    </w:p>
    <w:p w:rsidR="007B5414" w:rsidRPr="00363ADA" w:rsidRDefault="007B5414" w:rsidP="00EC64A0">
      <w:pPr>
        <w:pStyle w:val="a9"/>
        <w:spacing w:after="0" w:line="240" w:lineRule="auto"/>
        <w:jc w:val="both"/>
        <w:rPr>
          <w:sz w:val="28"/>
          <w:szCs w:val="28"/>
        </w:rPr>
      </w:pPr>
    </w:p>
    <w:p w:rsidR="007B5414" w:rsidRPr="00363ADA" w:rsidRDefault="007B5414" w:rsidP="00C633CC">
      <w:pPr>
        <w:pStyle w:val="a9"/>
        <w:spacing w:after="0" w:line="240" w:lineRule="auto"/>
        <w:ind w:left="0"/>
        <w:jc w:val="both"/>
        <w:rPr>
          <w:sz w:val="28"/>
          <w:szCs w:val="28"/>
        </w:rPr>
      </w:pPr>
      <w:r w:rsidRPr="00363ADA">
        <w:rPr>
          <w:sz w:val="28"/>
          <w:szCs w:val="28"/>
        </w:rPr>
        <w:t>Заместитель главы Администрации</w:t>
      </w:r>
    </w:p>
    <w:p w:rsidR="007B7430" w:rsidRPr="00363ADA" w:rsidRDefault="007B5414" w:rsidP="00C633CC">
      <w:pPr>
        <w:pStyle w:val="a9"/>
        <w:spacing w:after="0" w:line="240" w:lineRule="auto"/>
        <w:ind w:left="0"/>
        <w:jc w:val="both"/>
        <w:rPr>
          <w:sz w:val="28"/>
          <w:szCs w:val="28"/>
        </w:rPr>
      </w:pPr>
      <w:r w:rsidRPr="00363ADA">
        <w:rPr>
          <w:sz w:val="28"/>
          <w:szCs w:val="28"/>
        </w:rPr>
        <w:t xml:space="preserve">Зерноградского городского поселения              </w:t>
      </w:r>
      <w:r w:rsidR="00EC64A0" w:rsidRPr="00363ADA">
        <w:rPr>
          <w:sz w:val="28"/>
          <w:szCs w:val="28"/>
        </w:rPr>
        <w:t xml:space="preserve">           </w:t>
      </w:r>
      <w:r w:rsidRPr="00363ADA">
        <w:rPr>
          <w:sz w:val="28"/>
          <w:szCs w:val="28"/>
        </w:rPr>
        <w:t xml:space="preserve">  </w:t>
      </w:r>
      <w:r w:rsidR="00C633CC" w:rsidRPr="00363ADA">
        <w:rPr>
          <w:sz w:val="28"/>
          <w:szCs w:val="28"/>
        </w:rPr>
        <w:t xml:space="preserve">              </w:t>
      </w:r>
      <w:r w:rsidRPr="00363ADA">
        <w:rPr>
          <w:sz w:val="28"/>
          <w:szCs w:val="28"/>
        </w:rPr>
        <w:t xml:space="preserve">      В.О. Малышева</w:t>
      </w:r>
    </w:p>
    <w:p w:rsidR="00B22652" w:rsidRDefault="00B22652" w:rsidP="007B7430">
      <w:pPr>
        <w:autoSpaceDE w:val="0"/>
        <w:jc w:val="center"/>
        <w:rPr>
          <w:b/>
        </w:rPr>
      </w:pPr>
    </w:p>
    <w:p w:rsidR="00DE13F3" w:rsidRDefault="00363ADA" w:rsidP="000E7013">
      <w:pPr>
        <w:suppressAutoHyphens w:val="0"/>
        <w:jc w:val="right"/>
        <w:rPr>
          <w:sz w:val="28"/>
          <w:szCs w:val="28"/>
        </w:rPr>
      </w:pPr>
      <w:r>
        <w:rPr>
          <w:b/>
        </w:rPr>
        <w:br w:type="page"/>
      </w:r>
      <w:r w:rsidR="007B7430" w:rsidRPr="007B7430">
        <w:rPr>
          <w:sz w:val="28"/>
          <w:szCs w:val="28"/>
        </w:rPr>
        <w:lastRenderedPageBreak/>
        <w:t xml:space="preserve">Приложение </w:t>
      </w:r>
    </w:p>
    <w:p w:rsidR="007B7430" w:rsidRDefault="007B7430" w:rsidP="000E7013">
      <w:pPr>
        <w:suppressAutoHyphens w:val="0"/>
        <w:jc w:val="right"/>
      </w:pPr>
      <w:r w:rsidRPr="007B7430">
        <w:rPr>
          <w:sz w:val="28"/>
          <w:szCs w:val="28"/>
        </w:rPr>
        <w:t>к постановлению</w:t>
      </w:r>
    </w:p>
    <w:p w:rsidR="007B7430" w:rsidRDefault="007B7430" w:rsidP="007B7430">
      <w:pPr>
        <w:spacing w:line="276" w:lineRule="auto"/>
        <w:jc w:val="right"/>
        <w:rPr>
          <w:sz w:val="28"/>
          <w:szCs w:val="28"/>
        </w:rPr>
      </w:pPr>
      <w:r>
        <w:rPr>
          <w:sz w:val="28"/>
          <w:szCs w:val="28"/>
        </w:rPr>
        <w:t>Администрации Зерноградского</w:t>
      </w:r>
    </w:p>
    <w:p w:rsidR="007B7430" w:rsidRDefault="007B7430" w:rsidP="007B7430">
      <w:pPr>
        <w:spacing w:line="276" w:lineRule="auto"/>
        <w:jc w:val="right"/>
        <w:rPr>
          <w:sz w:val="28"/>
          <w:szCs w:val="28"/>
        </w:rPr>
      </w:pPr>
      <w:r w:rsidRPr="007B7430">
        <w:rPr>
          <w:sz w:val="28"/>
          <w:szCs w:val="28"/>
        </w:rPr>
        <w:t>городского поселения</w:t>
      </w:r>
    </w:p>
    <w:p w:rsidR="007B7430" w:rsidRPr="007B7430" w:rsidRDefault="007B7430" w:rsidP="007B7430">
      <w:pPr>
        <w:spacing w:line="276" w:lineRule="auto"/>
        <w:jc w:val="right"/>
        <w:rPr>
          <w:sz w:val="28"/>
          <w:szCs w:val="28"/>
        </w:rPr>
      </w:pPr>
      <w:r w:rsidRPr="007B7430">
        <w:rPr>
          <w:sz w:val="28"/>
          <w:szCs w:val="28"/>
        </w:rPr>
        <w:t xml:space="preserve">от </w:t>
      </w:r>
      <w:r w:rsidR="00DC131C">
        <w:rPr>
          <w:sz w:val="28"/>
          <w:szCs w:val="28"/>
        </w:rPr>
        <w:t>29.02.2024</w:t>
      </w:r>
      <w:r w:rsidRPr="007B7430">
        <w:rPr>
          <w:sz w:val="28"/>
          <w:szCs w:val="28"/>
        </w:rPr>
        <w:t xml:space="preserve"> №</w:t>
      </w:r>
      <w:r w:rsidR="00DC131C">
        <w:rPr>
          <w:sz w:val="28"/>
          <w:szCs w:val="28"/>
        </w:rPr>
        <w:t>106</w:t>
      </w:r>
      <w:bookmarkStart w:id="0" w:name="_GoBack"/>
      <w:bookmarkEnd w:id="0"/>
    </w:p>
    <w:p w:rsidR="007B7430" w:rsidRDefault="007B7430" w:rsidP="00C633CC">
      <w:pPr>
        <w:spacing w:line="276" w:lineRule="auto"/>
        <w:jc w:val="center"/>
        <w:rPr>
          <w:b/>
          <w:sz w:val="28"/>
          <w:szCs w:val="28"/>
        </w:rPr>
      </w:pPr>
    </w:p>
    <w:p w:rsidR="007B7430" w:rsidRDefault="007B7430" w:rsidP="00C633CC">
      <w:pPr>
        <w:spacing w:line="276" w:lineRule="auto"/>
        <w:jc w:val="center"/>
        <w:rPr>
          <w:b/>
          <w:sz w:val="28"/>
          <w:szCs w:val="28"/>
        </w:rPr>
      </w:pPr>
    </w:p>
    <w:p w:rsidR="007B5414" w:rsidRPr="00C633CC" w:rsidRDefault="007B5414" w:rsidP="00C633CC">
      <w:pPr>
        <w:spacing w:line="276" w:lineRule="auto"/>
        <w:jc w:val="center"/>
        <w:rPr>
          <w:b/>
          <w:sz w:val="28"/>
          <w:szCs w:val="28"/>
        </w:rPr>
      </w:pPr>
      <w:r w:rsidRPr="00C633CC">
        <w:rPr>
          <w:b/>
          <w:sz w:val="28"/>
          <w:szCs w:val="28"/>
        </w:rPr>
        <w:t>ПОРЯДОК И УСЛОВИЯ</w:t>
      </w:r>
    </w:p>
    <w:p w:rsidR="007B5414" w:rsidRPr="00C633CC" w:rsidRDefault="007B5414" w:rsidP="00C633CC">
      <w:pPr>
        <w:spacing w:line="276" w:lineRule="auto"/>
        <w:jc w:val="center"/>
        <w:rPr>
          <w:b/>
          <w:sz w:val="28"/>
          <w:szCs w:val="28"/>
        </w:rPr>
      </w:pPr>
      <w:r w:rsidRPr="00C633CC">
        <w:rPr>
          <w:b/>
          <w:sz w:val="28"/>
          <w:szCs w:val="28"/>
        </w:rPr>
        <w:t xml:space="preserve"> разработки технических заданий</w:t>
      </w:r>
    </w:p>
    <w:p w:rsidR="007B5414" w:rsidRPr="00C633CC" w:rsidRDefault="007B5414" w:rsidP="00C633CC">
      <w:pPr>
        <w:spacing w:line="276" w:lineRule="auto"/>
        <w:jc w:val="center"/>
        <w:rPr>
          <w:b/>
          <w:sz w:val="28"/>
          <w:szCs w:val="28"/>
        </w:rPr>
      </w:pPr>
      <w:r w:rsidRPr="00C633CC">
        <w:rPr>
          <w:b/>
          <w:sz w:val="28"/>
          <w:szCs w:val="28"/>
        </w:rPr>
        <w:t xml:space="preserve">по подготовке инвестиционных </w:t>
      </w:r>
      <w:r w:rsidR="00C633CC" w:rsidRPr="00C633CC">
        <w:rPr>
          <w:b/>
          <w:sz w:val="28"/>
          <w:szCs w:val="28"/>
        </w:rPr>
        <w:t>программ организаций</w:t>
      </w:r>
      <w:r w:rsidRPr="00C633CC">
        <w:rPr>
          <w:b/>
          <w:sz w:val="28"/>
          <w:szCs w:val="28"/>
        </w:rPr>
        <w:t xml:space="preserve"> коммунального комплекса на территории </w:t>
      </w:r>
      <w:r w:rsidR="00EC64A0" w:rsidRPr="00C633CC">
        <w:rPr>
          <w:b/>
          <w:sz w:val="28"/>
          <w:szCs w:val="28"/>
        </w:rPr>
        <w:t>муниципального образования «Зерноградское городское поселение»</w:t>
      </w:r>
    </w:p>
    <w:p w:rsidR="007B5414" w:rsidRPr="00C633CC" w:rsidRDefault="007B5414" w:rsidP="00C633CC">
      <w:pPr>
        <w:spacing w:line="276" w:lineRule="auto"/>
        <w:rPr>
          <w:sz w:val="28"/>
          <w:szCs w:val="28"/>
        </w:rPr>
      </w:pPr>
    </w:p>
    <w:p w:rsidR="007B5414" w:rsidRPr="00C633CC" w:rsidRDefault="007B5414" w:rsidP="00C633CC">
      <w:pPr>
        <w:pStyle w:val="ConsPlusNormal"/>
        <w:numPr>
          <w:ilvl w:val="0"/>
          <w:numId w:val="6"/>
        </w:numPr>
        <w:adjustRightInd/>
        <w:spacing w:line="276" w:lineRule="auto"/>
        <w:ind w:left="0" w:firstLine="0"/>
        <w:jc w:val="center"/>
        <w:outlineLvl w:val="1"/>
        <w:rPr>
          <w:rFonts w:ascii="Times New Roman" w:hAnsi="Times New Roman" w:cs="Times New Roman"/>
          <w:sz w:val="28"/>
          <w:szCs w:val="28"/>
        </w:rPr>
      </w:pPr>
      <w:r w:rsidRPr="00C633CC">
        <w:rPr>
          <w:rFonts w:ascii="Times New Roman" w:hAnsi="Times New Roman" w:cs="Times New Roman"/>
          <w:sz w:val="28"/>
          <w:szCs w:val="28"/>
        </w:rPr>
        <w:t>Общие положения</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p>
    <w:p w:rsidR="00A660FB" w:rsidRPr="00C633CC" w:rsidRDefault="007B5414" w:rsidP="00C633CC">
      <w:pPr>
        <w:pStyle w:val="a9"/>
        <w:numPr>
          <w:ilvl w:val="0"/>
          <w:numId w:val="9"/>
        </w:numPr>
        <w:ind w:left="0" w:firstLine="349"/>
        <w:jc w:val="both"/>
        <w:rPr>
          <w:b/>
          <w:sz w:val="28"/>
          <w:szCs w:val="28"/>
        </w:rPr>
      </w:pPr>
      <w:r w:rsidRPr="00C633CC">
        <w:rPr>
          <w:sz w:val="28"/>
          <w:szCs w:val="28"/>
        </w:rPr>
        <w:t>Настоящим Порядком и условиями разработки технических заданий по под</w:t>
      </w:r>
      <w:r w:rsidR="00EC64A0" w:rsidRPr="00C633CC">
        <w:rPr>
          <w:sz w:val="28"/>
          <w:szCs w:val="28"/>
        </w:rPr>
        <w:t>готовке инвестиционных программ</w:t>
      </w:r>
      <w:r w:rsidRPr="00C633CC">
        <w:rPr>
          <w:sz w:val="28"/>
          <w:szCs w:val="28"/>
        </w:rPr>
        <w:t xml:space="preserve"> организаций коммунального комплекса на территории </w:t>
      </w:r>
      <w:r w:rsidR="00EC64A0" w:rsidRPr="00C633CC">
        <w:rPr>
          <w:sz w:val="28"/>
          <w:szCs w:val="28"/>
        </w:rPr>
        <w:t xml:space="preserve">муниципального образования «Зерноградское городское поселение» </w:t>
      </w:r>
      <w:r w:rsidRPr="00C633CC">
        <w:rPr>
          <w:sz w:val="28"/>
          <w:szCs w:val="28"/>
        </w:rPr>
        <w:t xml:space="preserve"> (далее - Порядок и условия) устанавливаются порядок </w:t>
      </w:r>
      <w:r w:rsidR="008A7D72">
        <w:rPr>
          <w:sz w:val="28"/>
          <w:szCs w:val="28"/>
        </w:rPr>
        <w:t xml:space="preserve">и условия </w:t>
      </w:r>
      <w:r w:rsidRPr="00C633CC">
        <w:rPr>
          <w:sz w:val="28"/>
          <w:szCs w:val="28"/>
        </w:rPr>
        <w:t xml:space="preserve">подготовки технических заданий по разработке инвестиционных программ и порядок согласования инвестиционных программ организаций коммунального комплекса </w:t>
      </w:r>
      <w:r w:rsidR="00EC64A0" w:rsidRPr="00C633CC">
        <w:rPr>
          <w:sz w:val="28"/>
          <w:szCs w:val="28"/>
        </w:rPr>
        <w:t>муниципального образования «Зерноградское городское поселение»</w:t>
      </w:r>
      <w:r w:rsidRPr="00C633CC">
        <w:rPr>
          <w:sz w:val="28"/>
          <w:szCs w:val="28"/>
        </w:rPr>
        <w:t xml:space="preserve"> (далее - организации коммунального комплекса).</w:t>
      </w:r>
    </w:p>
    <w:p w:rsidR="00A660FB" w:rsidRPr="00C633CC" w:rsidRDefault="007B5414" w:rsidP="00C633CC">
      <w:pPr>
        <w:pStyle w:val="a9"/>
        <w:numPr>
          <w:ilvl w:val="0"/>
          <w:numId w:val="9"/>
        </w:numPr>
        <w:jc w:val="both"/>
        <w:rPr>
          <w:b/>
          <w:sz w:val="28"/>
          <w:szCs w:val="28"/>
        </w:rPr>
      </w:pPr>
      <w:r w:rsidRPr="00C633CC">
        <w:rPr>
          <w:sz w:val="28"/>
          <w:szCs w:val="28"/>
        </w:rPr>
        <w:t>Технические задания разрабатываются на основании:</w:t>
      </w:r>
    </w:p>
    <w:p w:rsidR="00A660FB" w:rsidRPr="00C633CC" w:rsidRDefault="007B5414" w:rsidP="00C633CC">
      <w:pPr>
        <w:pStyle w:val="a9"/>
        <w:numPr>
          <w:ilvl w:val="0"/>
          <w:numId w:val="11"/>
        </w:numPr>
        <w:ind w:left="426"/>
        <w:jc w:val="both"/>
        <w:rPr>
          <w:b/>
          <w:sz w:val="28"/>
          <w:szCs w:val="28"/>
        </w:rPr>
      </w:pPr>
      <w:r w:rsidRPr="00C633CC">
        <w:rPr>
          <w:sz w:val="28"/>
          <w:szCs w:val="28"/>
        </w:rPr>
        <w:t>Градостроительного кодекса Р</w:t>
      </w:r>
      <w:r w:rsidR="00A660FB" w:rsidRPr="00C633CC">
        <w:rPr>
          <w:sz w:val="28"/>
          <w:szCs w:val="28"/>
        </w:rPr>
        <w:t>оссийской Федерации;</w:t>
      </w:r>
    </w:p>
    <w:p w:rsidR="00A660FB" w:rsidRPr="00C633CC" w:rsidRDefault="007B5414" w:rsidP="00C633CC">
      <w:pPr>
        <w:pStyle w:val="a9"/>
        <w:numPr>
          <w:ilvl w:val="0"/>
          <w:numId w:val="11"/>
        </w:numPr>
        <w:ind w:left="426"/>
        <w:jc w:val="both"/>
        <w:rPr>
          <w:b/>
          <w:sz w:val="28"/>
          <w:szCs w:val="28"/>
        </w:rPr>
      </w:pPr>
      <w:r w:rsidRPr="00C633CC">
        <w:rPr>
          <w:sz w:val="28"/>
          <w:szCs w:val="28"/>
        </w:rPr>
        <w:t>Федерального закона от 07.12.2011 № 416-ФЗ «О водоснабжении и водо</w:t>
      </w:r>
      <w:r w:rsidR="00A660FB" w:rsidRPr="00C633CC">
        <w:rPr>
          <w:sz w:val="28"/>
          <w:szCs w:val="28"/>
        </w:rPr>
        <w:t>отведении»;</w:t>
      </w:r>
    </w:p>
    <w:p w:rsidR="00A660FB" w:rsidRPr="00C633CC" w:rsidRDefault="007B5414" w:rsidP="00C633CC">
      <w:pPr>
        <w:pStyle w:val="a9"/>
        <w:numPr>
          <w:ilvl w:val="0"/>
          <w:numId w:val="11"/>
        </w:numPr>
        <w:ind w:left="426"/>
        <w:jc w:val="both"/>
        <w:rPr>
          <w:b/>
          <w:sz w:val="28"/>
          <w:szCs w:val="28"/>
        </w:rPr>
      </w:pPr>
      <w:r w:rsidRPr="00C633CC">
        <w:rPr>
          <w:sz w:val="28"/>
          <w:szCs w:val="28"/>
        </w:rPr>
        <w:t>Постановления Правительства Российской Федерации от 29.07.2013 № 641 «Об инвестиционных и производственных программах организаций, осуществляющих деятельность в сфере водоснабжения и водоотведения</w:t>
      </w:r>
      <w:r w:rsidR="00A660FB" w:rsidRPr="00C633CC">
        <w:rPr>
          <w:sz w:val="28"/>
          <w:szCs w:val="28"/>
        </w:rPr>
        <w:t>»;</w:t>
      </w:r>
    </w:p>
    <w:p w:rsidR="007B5414" w:rsidRPr="00C633CC" w:rsidRDefault="007B5414" w:rsidP="00C633CC">
      <w:pPr>
        <w:pStyle w:val="a9"/>
        <w:numPr>
          <w:ilvl w:val="0"/>
          <w:numId w:val="11"/>
        </w:numPr>
        <w:ind w:left="426"/>
        <w:jc w:val="both"/>
        <w:rPr>
          <w:b/>
          <w:sz w:val="28"/>
          <w:szCs w:val="28"/>
        </w:rPr>
      </w:pPr>
      <w:r w:rsidRPr="00C633CC">
        <w:rPr>
          <w:sz w:val="28"/>
          <w:szCs w:val="28"/>
        </w:rPr>
        <w:t>Приказа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p>
    <w:p w:rsidR="007B5414" w:rsidRPr="00C633CC" w:rsidRDefault="007B5414" w:rsidP="00C633CC">
      <w:pPr>
        <w:pStyle w:val="ConsPlusNormal"/>
        <w:spacing w:line="276" w:lineRule="auto"/>
        <w:ind w:firstLine="0"/>
        <w:jc w:val="center"/>
        <w:outlineLvl w:val="1"/>
        <w:rPr>
          <w:rFonts w:ascii="Times New Roman" w:hAnsi="Times New Roman" w:cs="Times New Roman"/>
          <w:sz w:val="28"/>
          <w:szCs w:val="28"/>
        </w:rPr>
      </w:pPr>
      <w:r w:rsidRPr="00C633CC">
        <w:rPr>
          <w:rFonts w:ascii="Times New Roman" w:hAnsi="Times New Roman" w:cs="Times New Roman"/>
          <w:sz w:val="28"/>
          <w:szCs w:val="28"/>
        </w:rPr>
        <w:t>II. Порядок разработки, содержание технического задания</w:t>
      </w:r>
    </w:p>
    <w:p w:rsidR="007B5414" w:rsidRPr="00C633CC" w:rsidRDefault="007B5414" w:rsidP="00C633CC">
      <w:pPr>
        <w:pStyle w:val="ConsPlusNormal"/>
        <w:spacing w:line="276" w:lineRule="auto"/>
        <w:jc w:val="both"/>
        <w:rPr>
          <w:rFonts w:ascii="Times New Roman" w:hAnsi="Times New Roman" w:cs="Times New Roman"/>
          <w:sz w:val="28"/>
          <w:szCs w:val="28"/>
        </w:rPr>
      </w:pPr>
    </w:p>
    <w:p w:rsidR="00A660FB" w:rsidRPr="00C633CC" w:rsidRDefault="007B5414" w:rsidP="00C633CC">
      <w:pPr>
        <w:pStyle w:val="ConsPlusNormal"/>
        <w:numPr>
          <w:ilvl w:val="0"/>
          <w:numId w:val="12"/>
        </w:numPr>
        <w:tabs>
          <w:tab w:val="left" w:pos="502"/>
        </w:tabs>
        <w:spacing w:line="276" w:lineRule="auto"/>
        <w:ind w:left="0" w:firstLine="360"/>
        <w:jc w:val="both"/>
        <w:rPr>
          <w:rFonts w:ascii="Times New Roman" w:hAnsi="Times New Roman" w:cs="Times New Roman"/>
          <w:sz w:val="28"/>
          <w:szCs w:val="28"/>
        </w:rPr>
      </w:pPr>
      <w:r w:rsidRPr="00C633CC">
        <w:rPr>
          <w:rFonts w:ascii="Times New Roman" w:hAnsi="Times New Roman" w:cs="Times New Roman"/>
          <w:sz w:val="28"/>
          <w:szCs w:val="28"/>
        </w:rPr>
        <w:t xml:space="preserve">Разработку технических заданий осуществляет </w:t>
      </w:r>
      <w:r w:rsidR="00EC64A0" w:rsidRPr="00C633CC">
        <w:rPr>
          <w:rFonts w:ascii="Times New Roman" w:hAnsi="Times New Roman" w:cs="Times New Roman"/>
          <w:sz w:val="28"/>
          <w:szCs w:val="28"/>
        </w:rPr>
        <w:t xml:space="preserve">сектор жилищно-коммунального хозяйства и благоустройства Муниципального казенного </w:t>
      </w:r>
      <w:r w:rsidR="00EC64A0" w:rsidRPr="00C633CC">
        <w:rPr>
          <w:rFonts w:ascii="Times New Roman" w:hAnsi="Times New Roman" w:cs="Times New Roman"/>
          <w:sz w:val="28"/>
          <w:szCs w:val="28"/>
        </w:rPr>
        <w:lastRenderedPageBreak/>
        <w:t>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w:t>
      </w:r>
      <w:r w:rsidRPr="00C633CC">
        <w:rPr>
          <w:rFonts w:ascii="Times New Roman" w:hAnsi="Times New Roman" w:cs="Times New Roman"/>
          <w:sz w:val="28"/>
          <w:szCs w:val="28"/>
        </w:rPr>
        <w:t xml:space="preserve"> (далее – </w:t>
      </w:r>
      <w:r w:rsidR="008A7D72" w:rsidRPr="00C633CC">
        <w:rPr>
          <w:rFonts w:ascii="Times New Roman" w:hAnsi="Times New Roman" w:cs="Times New Roman"/>
          <w:sz w:val="28"/>
          <w:szCs w:val="28"/>
        </w:rPr>
        <w:t xml:space="preserve">сектор </w:t>
      </w:r>
      <w:r w:rsidR="00223A7C">
        <w:rPr>
          <w:rFonts w:ascii="Times New Roman" w:hAnsi="Times New Roman" w:cs="Times New Roman"/>
          <w:sz w:val="28"/>
          <w:szCs w:val="28"/>
        </w:rPr>
        <w:t>ЖКХ</w:t>
      </w:r>
      <w:r w:rsidR="008A7D72" w:rsidRPr="00C633CC">
        <w:rPr>
          <w:rFonts w:ascii="Times New Roman" w:hAnsi="Times New Roman" w:cs="Times New Roman"/>
          <w:sz w:val="28"/>
          <w:szCs w:val="28"/>
        </w:rPr>
        <w:t xml:space="preserve"> и благоустройства</w:t>
      </w:r>
      <w:r w:rsidRPr="00C633CC">
        <w:rPr>
          <w:rFonts w:ascii="Times New Roman" w:hAnsi="Times New Roman" w:cs="Times New Roman"/>
          <w:sz w:val="28"/>
          <w:szCs w:val="28"/>
        </w:rPr>
        <w:t>).</w:t>
      </w:r>
    </w:p>
    <w:p w:rsidR="0078468F" w:rsidRPr="00C633CC" w:rsidRDefault="007B5414" w:rsidP="00C633CC">
      <w:pPr>
        <w:pStyle w:val="ConsPlusNormal"/>
        <w:numPr>
          <w:ilvl w:val="0"/>
          <w:numId w:val="12"/>
        </w:numPr>
        <w:tabs>
          <w:tab w:val="left" w:pos="502"/>
        </w:tabs>
        <w:spacing w:line="276" w:lineRule="auto"/>
        <w:ind w:left="0" w:firstLine="360"/>
        <w:jc w:val="both"/>
        <w:rPr>
          <w:rFonts w:ascii="Times New Roman" w:hAnsi="Times New Roman" w:cs="Times New Roman"/>
          <w:sz w:val="28"/>
          <w:szCs w:val="28"/>
        </w:rPr>
      </w:pPr>
      <w:r w:rsidRPr="00C633CC">
        <w:rPr>
          <w:rFonts w:ascii="Times New Roman" w:hAnsi="Times New Roman" w:cs="Times New Roman"/>
          <w:sz w:val="28"/>
          <w:szCs w:val="28"/>
        </w:rPr>
        <w:t>В техническое задание рекомендуется включать:</w:t>
      </w:r>
    </w:p>
    <w:p w:rsidR="0078468F" w:rsidRPr="00C633CC" w:rsidRDefault="007B5414" w:rsidP="00C633CC">
      <w:pPr>
        <w:pStyle w:val="ConsPlusNormal"/>
        <w:numPr>
          <w:ilvl w:val="1"/>
          <w:numId w:val="12"/>
        </w:numPr>
        <w:tabs>
          <w:tab w:val="left" w:pos="502"/>
        </w:tabs>
        <w:spacing w:line="276" w:lineRule="auto"/>
        <w:jc w:val="both"/>
        <w:rPr>
          <w:rFonts w:ascii="Times New Roman" w:hAnsi="Times New Roman" w:cs="Times New Roman"/>
          <w:sz w:val="28"/>
          <w:szCs w:val="28"/>
        </w:rPr>
      </w:pPr>
      <w:r w:rsidRPr="00C633CC">
        <w:rPr>
          <w:rFonts w:ascii="Times New Roman" w:hAnsi="Times New Roman" w:cs="Times New Roman"/>
          <w:sz w:val="28"/>
          <w:szCs w:val="28"/>
        </w:rPr>
        <w:t>Цели и задачи разработки и реализации инвестиционной программы организации коммунального комплекса по развитию системы коммунальной инфраструктуры (далее - инвестиционная программа), которые рекомендуется формулировать на основании общих целей, определенных программой комплексного развития.</w:t>
      </w:r>
    </w:p>
    <w:p w:rsidR="0078468F" w:rsidRPr="00C633CC" w:rsidRDefault="007B5414" w:rsidP="00C633CC">
      <w:pPr>
        <w:pStyle w:val="ConsPlusNormal"/>
        <w:numPr>
          <w:ilvl w:val="1"/>
          <w:numId w:val="12"/>
        </w:numPr>
        <w:tabs>
          <w:tab w:val="left" w:pos="502"/>
        </w:tabs>
        <w:spacing w:line="276" w:lineRule="auto"/>
        <w:jc w:val="both"/>
        <w:rPr>
          <w:rFonts w:ascii="Times New Roman" w:hAnsi="Times New Roman" w:cs="Times New Roman"/>
          <w:sz w:val="28"/>
          <w:szCs w:val="28"/>
        </w:rPr>
      </w:pPr>
      <w:r w:rsidRPr="00C633CC">
        <w:rPr>
          <w:rFonts w:ascii="Times New Roman" w:hAnsi="Times New Roman" w:cs="Times New Roman"/>
          <w:sz w:val="28"/>
          <w:szCs w:val="28"/>
        </w:rPr>
        <w:t>Требования к инвестиционной программе.</w:t>
      </w:r>
    </w:p>
    <w:p w:rsidR="0078468F" w:rsidRPr="00C633CC" w:rsidRDefault="007B5414" w:rsidP="00C633CC">
      <w:pPr>
        <w:pStyle w:val="ConsPlusNormal"/>
        <w:numPr>
          <w:ilvl w:val="1"/>
          <w:numId w:val="12"/>
        </w:numPr>
        <w:tabs>
          <w:tab w:val="left" w:pos="502"/>
        </w:tabs>
        <w:spacing w:line="276" w:lineRule="auto"/>
        <w:jc w:val="both"/>
        <w:rPr>
          <w:rFonts w:ascii="Times New Roman" w:hAnsi="Times New Roman" w:cs="Times New Roman"/>
          <w:sz w:val="28"/>
          <w:szCs w:val="28"/>
        </w:rPr>
      </w:pPr>
      <w:r w:rsidRPr="00C633CC">
        <w:rPr>
          <w:rFonts w:ascii="Times New Roman" w:hAnsi="Times New Roman" w:cs="Times New Roman"/>
          <w:sz w:val="28"/>
          <w:szCs w:val="28"/>
        </w:rPr>
        <w:t>Сроки разработки инвестиционной программы.</w:t>
      </w:r>
    </w:p>
    <w:p w:rsidR="007B5414" w:rsidRPr="00C633CC" w:rsidRDefault="007B5414" w:rsidP="00C633CC">
      <w:pPr>
        <w:pStyle w:val="ConsPlusNormal"/>
        <w:numPr>
          <w:ilvl w:val="1"/>
          <w:numId w:val="12"/>
        </w:numPr>
        <w:tabs>
          <w:tab w:val="left" w:pos="502"/>
        </w:tabs>
        <w:spacing w:line="276" w:lineRule="auto"/>
        <w:jc w:val="both"/>
        <w:rPr>
          <w:rFonts w:ascii="Times New Roman" w:hAnsi="Times New Roman" w:cs="Times New Roman"/>
          <w:sz w:val="28"/>
          <w:szCs w:val="28"/>
        </w:rPr>
      </w:pPr>
      <w:r w:rsidRPr="00C633CC">
        <w:rPr>
          <w:rFonts w:ascii="Times New Roman" w:hAnsi="Times New Roman" w:cs="Times New Roman"/>
          <w:sz w:val="28"/>
          <w:szCs w:val="28"/>
        </w:rPr>
        <w:t>Порядок и форму представления, рассмотрения и утверждения инвестиционной программы в случае, если в муниципальном образовании отсутствует соответствующий муниципальный правовой акт.</w:t>
      </w:r>
    </w:p>
    <w:p w:rsidR="0078468F" w:rsidRPr="00C633CC" w:rsidRDefault="007B5414" w:rsidP="00C633CC">
      <w:pPr>
        <w:pStyle w:val="ConsPlusNormal"/>
        <w:numPr>
          <w:ilvl w:val="0"/>
          <w:numId w:val="12"/>
        </w:numPr>
        <w:spacing w:line="276" w:lineRule="auto"/>
        <w:jc w:val="both"/>
        <w:rPr>
          <w:rFonts w:ascii="Times New Roman" w:hAnsi="Times New Roman" w:cs="Times New Roman"/>
          <w:sz w:val="28"/>
          <w:szCs w:val="28"/>
        </w:rPr>
      </w:pPr>
      <w:r w:rsidRPr="00C633CC">
        <w:rPr>
          <w:rFonts w:ascii="Times New Roman" w:hAnsi="Times New Roman" w:cs="Times New Roman"/>
          <w:sz w:val="28"/>
          <w:szCs w:val="28"/>
        </w:rPr>
        <w:t>Целью разработки инвестиционной программы является реализация программы комплексного развития.</w:t>
      </w:r>
      <w:r w:rsidR="0078468F" w:rsidRPr="00C633CC">
        <w:rPr>
          <w:rFonts w:ascii="Times New Roman" w:hAnsi="Times New Roman" w:cs="Times New Roman"/>
          <w:sz w:val="28"/>
          <w:szCs w:val="28"/>
        </w:rPr>
        <w:t xml:space="preserve"> </w:t>
      </w:r>
      <w:r w:rsidRPr="00C633CC">
        <w:rPr>
          <w:rFonts w:ascii="Times New Roman" w:hAnsi="Times New Roman" w:cs="Times New Roman"/>
          <w:sz w:val="28"/>
          <w:szCs w:val="28"/>
        </w:rPr>
        <w:t>В случае отсутствия указанной программы цели разработки и реализации рекомендуется формулировать непосредственно в рамках разрабатываемого технического задания.</w:t>
      </w:r>
    </w:p>
    <w:p w:rsidR="007B5414" w:rsidRPr="00C633CC" w:rsidRDefault="007B5414" w:rsidP="00C633CC">
      <w:pPr>
        <w:pStyle w:val="ConsPlusNormal"/>
        <w:numPr>
          <w:ilvl w:val="0"/>
          <w:numId w:val="12"/>
        </w:numPr>
        <w:spacing w:line="276" w:lineRule="auto"/>
        <w:jc w:val="both"/>
        <w:rPr>
          <w:rFonts w:ascii="Times New Roman" w:hAnsi="Times New Roman" w:cs="Times New Roman"/>
          <w:sz w:val="28"/>
          <w:szCs w:val="28"/>
        </w:rPr>
      </w:pPr>
      <w:r w:rsidRPr="00C633CC">
        <w:rPr>
          <w:rFonts w:ascii="Times New Roman" w:hAnsi="Times New Roman" w:cs="Times New Roman"/>
          <w:sz w:val="28"/>
          <w:szCs w:val="28"/>
        </w:rPr>
        <w:t>Цели разработки и реализации инвестиционной программы рекомендуется определять таким образом, чтобы они были количественно измерены. Цели рекомендуется определять в виде целевых индикаторов, представляющих собой доступную наблюдению и измерению характеристику состояния и развития систем коммунальной инфраструктуры, условий эксплуатации указанных систем организацией коммунального комплекса, которые необходимо обеспечить за счет реализации инвестиционной программы (далее - целевые индикаторы). В случае отсутствия программы комплексного развития целевые индикаторы рекомендуется разрабатывать на основании:</w:t>
      </w:r>
    </w:p>
    <w:p w:rsidR="0078468F" w:rsidRPr="00C633CC" w:rsidRDefault="007B5414" w:rsidP="00C633CC">
      <w:pPr>
        <w:pStyle w:val="ConsPlusNormal"/>
        <w:numPr>
          <w:ilvl w:val="0"/>
          <w:numId w:val="15"/>
        </w:numPr>
        <w:spacing w:line="276" w:lineRule="auto"/>
        <w:ind w:left="426" w:hanging="426"/>
        <w:jc w:val="both"/>
        <w:rPr>
          <w:rFonts w:ascii="Times New Roman" w:hAnsi="Times New Roman" w:cs="Times New Roman"/>
          <w:sz w:val="28"/>
          <w:szCs w:val="28"/>
        </w:rPr>
      </w:pPr>
      <w:r w:rsidRPr="00C633CC">
        <w:rPr>
          <w:rFonts w:ascii="Times New Roman" w:hAnsi="Times New Roman" w:cs="Times New Roman"/>
          <w:sz w:val="28"/>
          <w:szCs w:val="28"/>
        </w:rPr>
        <w:t>документов территориального планирования, в том числе генерального плана муниципального образования;</w:t>
      </w:r>
    </w:p>
    <w:p w:rsidR="0078468F" w:rsidRPr="00C633CC" w:rsidRDefault="007B5414" w:rsidP="00C633CC">
      <w:pPr>
        <w:pStyle w:val="ConsPlusNormal"/>
        <w:numPr>
          <w:ilvl w:val="0"/>
          <w:numId w:val="15"/>
        </w:numPr>
        <w:spacing w:line="276" w:lineRule="auto"/>
        <w:ind w:left="426" w:hanging="426"/>
        <w:jc w:val="both"/>
        <w:rPr>
          <w:rFonts w:ascii="Times New Roman" w:hAnsi="Times New Roman" w:cs="Times New Roman"/>
          <w:sz w:val="28"/>
          <w:szCs w:val="28"/>
        </w:rPr>
      </w:pPr>
      <w:r w:rsidRPr="00C633CC">
        <w:rPr>
          <w:rFonts w:ascii="Times New Roman" w:hAnsi="Times New Roman" w:cs="Times New Roman"/>
          <w:sz w:val="28"/>
          <w:szCs w:val="28"/>
        </w:rPr>
        <w:t>прогноза социально-экономического развития муниципального образования;</w:t>
      </w:r>
    </w:p>
    <w:p w:rsidR="0078468F" w:rsidRPr="00C633CC" w:rsidRDefault="007B5414" w:rsidP="00C633CC">
      <w:pPr>
        <w:pStyle w:val="ConsPlusNormal"/>
        <w:numPr>
          <w:ilvl w:val="0"/>
          <w:numId w:val="15"/>
        </w:numPr>
        <w:spacing w:line="276" w:lineRule="auto"/>
        <w:ind w:left="426" w:hanging="426"/>
        <w:jc w:val="both"/>
        <w:rPr>
          <w:rFonts w:ascii="Times New Roman" w:hAnsi="Times New Roman" w:cs="Times New Roman"/>
          <w:sz w:val="28"/>
          <w:szCs w:val="28"/>
        </w:rPr>
      </w:pPr>
      <w:r w:rsidRPr="00C633CC">
        <w:rPr>
          <w:rFonts w:ascii="Times New Roman" w:hAnsi="Times New Roman" w:cs="Times New Roman"/>
          <w:sz w:val="28"/>
          <w:szCs w:val="28"/>
        </w:rPr>
        <w:t>планируемых на период реализации разрабатываемой инвестиционной программы объемов ввода объектов жилищного и промышленного строительства, а также характеристик этих объектов;</w:t>
      </w:r>
    </w:p>
    <w:p w:rsidR="0078468F" w:rsidRPr="00C633CC" w:rsidRDefault="007B5414" w:rsidP="00C633CC">
      <w:pPr>
        <w:pStyle w:val="ConsPlusNormal"/>
        <w:numPr>
          <w:ilvl w:val="0"/>
          <w:numId w:val="15"/>
        </w:numPr>
        <w:spacing w:line="276" w:lineRule="auto"/>
        <w:ind w:left="426" w:hanging="426"/>
        <w:jc w:val="both"/>
        <w:rPr>
          <w:rFonts w:ascii="Times New Roman" w:hAnsi="Times New Roman" w:cs="Times New Roman"/>
          <w:sz w:val="28"/>
          <w:szCs w:val="28"/>
        </w:rPr>
      </w:pPr>
      <w:r w:rsidRPr="00C633CC">
        <w:rPr>
          <w:rFonts w:ascii="Times New Roman" w:hAnsi="Times New Roman" w:cs="Times New Roman"/>
          <w:sz w:val="28"/>
          <w:szCs w:val="28"/>
        </w:rPr>
        <w:t xml:space="preserve">перечня и характеристик земельных участков, обеспечиваемых инженерной инфраструктурой в целях подключения объектов строительства (реконструкции) в период реализации разрабатываемой инвестиционной </w:t>
      </w:r>
      <w:r w:rsidRPr="00C633CC">
        <w:rPr>
          <w:rFonts w:ascii="Times New Roman" w:hAnsi="Times New Roman" w:cs="Times New Roman"/>
          <w:sz w:val="28"/>
          <w:szCs w:val="28"/>
        </w:rPr>
        <w:lastRenderedPageBreak/>
        <w:t>программы;</w:t>
      </w:r>
    </w:p>
    <w:p w:rsidR="007B5414" w:rsidRPr="00C633CC" w:rsidRDefault="007B5414" w:rsidP="00C633CC">
      <w:pPr>
        <w:pStyle w:val="ConsPlusNormal"/>
        <w:numPr>
          <w:ilvl w:val="0"/>
          <w:numId w:val="15"/>
        </w:numPr>
        <w:spacing w:line="276" w:lineRule="auto"/>
        <w:ind w:left="426" w:hanging="426"/>
        <w:jc w:val="both"/>
        <w:rPr>
          <w:rFonts w:ascii="Times New Roman" w:hAnsi="Times New Roman" w:cs="Times New Roman"/>
          <w:sz w:val="28"/>
          <w:szCs w:val="28"/>
        </w:rPr>
      </w:pPr>
      <w:r w:rsidRPr="00C633CC">
        <w:rPr>
          <w:rFonts w:ascii="Times New Roman" w:hAnsi="Times New Roman" w:cs="Times New Roman"/>
          <w:sz w:val="28"/>
          <w:szCs w:val="28"/>
        </w:rPr>
        <w:t>информации о текущем состоянии систем коммунальной инфраструктуры, определяемом посредством расчета значений индикаторов на момент разработки технического задания (в том числе по параметрам: степень износа, величина потерь ресурса, количество и длительность аварий, характеристики качества реализуемых товаров и услуг).</w:t>
      </w:r>
    </w:p>
    <w:p w:rsidR="007B5414" w:rsidRPr="00C633CC" w:rsidRDefault="007B5414" w:rsidP="00C633CC">
      <w:pPr>
        <w:pStyle w:val="ConsPlusNormal"/>
        <w:numPr>
          <w:ilvl w:val="0"/>
          <w:numId w:val="12"/>
        </w:numPr>
        <w:spacing w:line="276" w:lineRule="auto"/>
        <w:ind w:left="0" w:firstLine="360"/>
        <w:jc w:val="both"/>
        <w:rPr>
          <w:rFonts w:ascii="Times New Roman" w:hAnsi="Times New Roman" w:cs="Times New Roman"/>
          <w:sz w:val="28"/>
          <w:szCs w:val="28"/>
        </w:rPr>
      </w:pPr>
      <w:r w:rsidRPr="00C633CC">
        <w:rPr>
          <w:rFonts w:ascii="Times New Roman" w:hAnsi="Times New Roman" w:cs="Times New Roman"/>
          <w:sz w:val="28"/>
          <w:szCs w:val="28"/>
        </w:rPr>
        <w:t>Информация о планируемых на период реализации разрабатываемой инвестиционной программы объемах ввода объектов жилищного и промышленного строительства, а также характеристики земельных участков, обеспечиваемых инженерной инфраструктурой в целях подключения объектов строительства (реконструкции), может содержать:</w:t>
      </w:r>
    </w:p>
    <w:p w:rsidR="0078468F" w:rsidRPr="00C633CC" w:rsidRDefault="007B5414" w:rsidP="00C633CC">
      <w:pPr>
        <w:pStyle w:val="ConsPlusNormal"/>
        <w:numPr>
          <w:ilvl w:val="0"/>
          <w:numId w:val="17"/>
        </w:numPr>
        <w:spacing w:line="276" w:lineRule="auto"/>
        <w:ind w:left="567" w:hanging="567"/>
        <w:jc w:val="both"/>
        <w:rPr>
          <w:rFonts w:ascii="Times New Roman" w:hAnsi="Times New Roman" w:cs="Times New Roman"/>
          <w:sz w:val="28"/>
          <w:szCs w:val="28"/>
        </w:rPr>
      </w:pPr>
      <w:r w:rsidRPr="00C633CC">
        <w:rPr>
          <w:rFonts w:ascii="Times New Roman" w:hAnsi="Times New Roman" w:cs="Times New Roman"/>
          <w:sz w:val="28"/>
          <w:szCs w:val="28"/>
        </w:rPr>
        <w:t>перечень строительных площадок, а также перечень зданий, строений и сооружений, подключаемых к системам коммунальной инфраструктуры, с указанием планируемого адреса;</w:t>
      </w:r>
    </w:p>
    <w:p w:rsidR="0078468F" w:rsidRPr="00C633CC" w:rsidRDefault="007B5414" w:rsidP="00C633CC">
      <w:pPr>
        <w:pStyle w:val="ConsPlusNormal"/>
        <w:numPr>
          <w:ilvl w:val="0"/>
          <w:numId w:val="17"/>
        </w:numPr>
        <w:spacing w:line="276" w:lineRule="auto"/>
        <w:ind w:left="567" w:hanging="567"/>
        <w:jc w:val="both"/>
        <w:rPr>
          <w:rFonts w:ascii="Times New Roman" w:hAnsi="Times New Roman" w:cs="Times New Roman"/>
          <w:sz w:val="28"/>
          <w:szCs w:val="28"/>
        </w:rPr>
      </w:pPr>
      <w:r w:rsidRPr="00C633CC">
        <w:rPr>
          <w:rFonts w:ascii="Times New Roman" w:hAnsi="Times New Roman" w:cs="Times New Roman"/>
          <w:sz w:val="28"/>
          <w:szCs w:val="28"/>
        </w:rPr>
        <w:t>предельное количество этажей и (или) предельная высотность застройки каждого из зданий, строений, сооружений в границах строительных площадок;</w:t>
      </w:r>
    </w:p>
    <w:p w:rsidR="0078468F" w:rsidRPr="00C633CC" w:rsidRDefault="007B5414" w:rsidP="00C633CC">
      <w:pPr>
        <w:pStyle w:val="ConsPlusNormal"/>
        <w:numPr>
          <w:ilvl w:val="0"/>
          <w:numId w:val="17"/>
        </w:numPr>
        <w:spacing w:line="276" w:lineRule="auto"/>
        <w:ind w:left="567" w:hanging="567"/>
        <w:jc w:val="both"/>
        <w:rPr>
          <w:rFonts w:ascii="Times New Roman" w:hAnsi="Times New Roman" w:cs="Times New Roman"/>
          <w:sz w:val="28"/>
          <w:szCs w:val="28"/>
        </w:rPr>
      </w:pPr>
      <w:r w:rsidRPr="00C633CC">
        <w:rPr>
          <w:rFonts w:ascii="Times New Roman" w:hAnsi="Times New Roman" w:cs="Times New Roman"/>
          <w:sz w:val="28"/>
          <w:szCs w:val="28"/>
        </w:rPr>
        <w:t>максимальная планируемая нагрузка в точке подключения каждой из площадок, зданий, строений и сооружений, по каждому виду предоставляемых коммунальных ресурсов;</w:t>
      </w:r>
    </w:p>
    <w:p w:rsidR="0078468F" w:rsidRPr="00C633CC" w:rsidRDefault="007B5414" w:rsidP="00C633CC">
      <w:pPr>
        <w:pStyle w:val="ConsPlusNormal"/>
        <w:numPr>
          <w:ilvl w:val="0"/>
          <w:numId w:val="17"/>
        </w:numPr>
        <w:spacing w:line="276" w:lineRule="auto"/>
        <w:ind w:left="567" w:hanging="567"/>
        <w:jc w:val="both"/>
        <w:rPr>
          <w:rFonts w:ascii="Times New Roman" w:hAnsi="Times New Roman" w:cs="Times New Roman"/>
          <w:sz w:val="28"/>
          <w:szCs w:val="28"/>
        </w:rPr>
      </w:pPr>
      <w:r w:rsidRPr="00C633CC">
        <w:rPr>
          <w:rFonts w:ascii="Times New Roman" w:hAnsi="Times New Roman" w:cs="Times New Roman"/>
          <w:sz w:val="28"/>
          <w:szCs w:val="28"/>
        </w:rPr>
        <w:t>красные линии соответствующих территорий;</w:t>
      </w:r>
    </w:p>
    <w:p w:rsidR="0078468F" w:rsidRPr="00C633CC" w:rsidRDefault="007B5414" w:rsidP="00C633CC">
      <w:pPr>
        <w:pStyle w:val="ConsPlusNormal"/>
        <w:numPr>
          <w:ilvl w:val="0"/>
          <w:numId w:val="17"/>
        </w:numPr>
        <w:spacing w:line="276" w:lineRule="auto"/>
        <w:ind w:left="567" w:hanging="567"/>
        <w:jc w:val="both"/>
        <w:rPr>
          <w:rFonts w:ascii="Times New Roman" w:hAnsi="Times New Roman" w:cs="Times New Roman"/>
          <w:sz w:val="28"/>
          <w:szCs w:val="28"/>
        </w:rPr>
      </w:pPr>
      <w:r w:rsidRPr="00C633CC">
        <w:rPr>
          <w:rFonts w:ascii="Times New Roman" w:hAnsi="Times New Roman" w:cs="Times New Roman"/>
          <w:sz w:val="28"/>
          <w:szCs w:val="28"/>
        </w:rPr>
        <w:t>границы зон действия установленных публичных и частных сервитутов;</w:t>
      </w:r>
    </w:p>
    <w:p w:rsidR="007B5414" w:rsidRPr="00C633CC" w:rsidRDefault="007B5414" w:rsidP="00C633CC">
      <w:pPr>
        <w:pStyle w:val="ConsPlusNormal"/>
        <w:numPr>
          <w:ilvl w:val="0"/>
          <w:numId w:val="17"/>
        </w:numPr>
        <w:spacing w:line="276" w:lineRule="auto"/>
        <w:ind w:left="567" w:hanging="567"/>
        <w:jc w:val="both"/>
        <w:rPr>
          <w:rFonts w:ascii="Times New Roman" w:hAnsi="Times New Roman" w:cs="Times New Roman"/>
          <w:sz w:val="28"/>
          <w:szCs w:val="28"/>
        </w:rPr>
      </w:pPr>
      <w:r w:rsidRPr="00C633CC">
        <w:rPr>
          <w:rFonts w:ascii="Times New Roman" w:hAnsi="Times New Roman" w:cs="Times New Roman"/>
          <w:sz w:val="28"/>
          <w:szCs w:val="28"/>
        </w:rPr>
        <w:t>планируемые сроки подключения каждого из участков, площадок, зданий, строений и сооружений.</w:t>
      </w:r>
    </w:p>
    <w:p w:rsidR="00865E23" w:rsidRDefault="007B5414" w:rsidP="00865E23">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Указанная информация может сопровождаться прилагаемыми картами и схемами планируемого размещения объектов строительства, а также иными документами, в том числе документами территориального планирования муниципальных образований, разрабатываемыми в соответствии с Градостроительным </w:t>
      </w:r>
      <w:hyperlink r:id="rId9">
        <w:r w:rsidRPr="00C633CC">
          <w:rPr>
            <w:rFonts w:ascii="Times New Roman" w:hAnsi="Times New Roman" w:cs="Times New Roman"/>
            <w:sz w:val="28"/>
            <w:szCs w:val="28"/>
          </w:rPr>
          <w:t>кодексом</w:t>
        </w:r>
      </w:hyperlink>
      <w:r w:rsidRPr="00C633CC">
        <w:rPr>
          <w:rFonts w:ascii="Times New Roman" w:hAnsi="Times New Roman" w:cs="Times New Roman"/>
          <w:sz w:val="28"/>
          <w:szCs w:val="28"/>
        </w:rPr>
        <w:t xml:space="preserve"> Российской Федерации.</w:t>
      </w:r>
    </w:p>
    <w:p w:rsidR="00865E23" w:rsidRDefault="007B5414" w:rsidP="00865E23">
      <w:pPr>
        <w:pStyle w:val="ConsPlusNormal"/>
        <w:numPr>
          <w:ilvl w:val="0"/>
          <w:numId w:val="12"/>
        </w:numPr>
        <w:spacing w:line="276" w:lineRule="auto"/>
        <w:jc w:val="both"/>
        <w:rPr>
          <w:rFonts w:ascii="Times New Roman" w:hAnsi="Times New Roman" w:cs="Times New Roman"/>
          <w:sz w:val="28"/>
          <w:szCs w:val="28"/>
        </w:rPr>
      </w:pPr>
      <w:r w:rsidRPr="00C633CC">
        <w:rPr>
          <w:rFonts w:ascii="Times New Roman" w:hAnsi="Times New Roman" w:cs="Times New Roman"/>
          <w:sz w:val="28"/>
          <w:szCs w:val="28"/>
        </w:rPr>
        <w:t>Информация о планируемых объемах ввода объектов жилищного и промышленного строительства может формироваться на основании проводимых органом местного самоуправления опросов заинтересованных организаций, а также посредством организации и проведения рабочих встреч и консультаций с организациями-застройщиками.</w:t>
      </w:r>
    </w:p>
    <w:p w:rsidR="007B5414" w:rsidRPr="00865E23" w:rsidRDefault="007B5414" w:rsidP="00865E23">
      <w:pPr>
        <w:pStyle w:val="ConsPlusNormal"/>
        <w:numPr>
          <w:ilvl w:val="0"/>
          <w:numId w:val="12"/>
        </w:numPr>
        <w:spacing w:line="276" w:lineRule="auto"/>
        <w:jc w:val="both"/>
        <w:rPr>
          <w:rFonts w:ascii="Times New Roman" w:hAnsi="Times New Roman" w:cs="Times New Roman"/>
          <w:sz w:val="28"/>
          <w:szCs w:val="28"/>
        </w:rPr>
      </w:pPr>
      <w:r w:rsidRPr="00865E23">
        <w:rPr>
          <w:rFonts w:ascii="Times New Roman" w:hAnsi="Times New Roman" w:cs="Times New Roman"/>
          <w:sz w:val="28"/>
          <w:szCs w:val="28"/>
        </w:rPr>
        <w:t xml:space="preserve">Дополнительной исходной информацией для разработки целевых индикаторов может быть информация, получаемая от потребителей товаров и услуг организаций коммунального комплекса посредством проведения запросов, а также посредством анализа жалоб и претензий, поступающих в адрес организации коммунального комплекса, о соответствии количества и </w:t>
      </w:r>
      <w:r w:rsidRPr="00865E23">
        <w:rPr>
          <w:rFonts w:ascii="Times New Roman" w:hAnsi="Times New Roman" w:cs="Times New Roman"/>
          <w:sz w:val="28"/>
          <w:szCs w:val="28"/>
        </w:rPr>
        <w:lastRenderedPageBreak/>
        <w:t>качества поставляемых товаров и услуг условиям договоров либо установленным требованиям (количества и качества товаров и услуг). Также исходной информацией для расчета целевых индикаторов является информация, отражающая:</w:t>
      </w:r>
    </w:p>
    <w:p w:rsidR="00865E23" w:rsidRDefault="007B5414" w:rsidP="00865E23">
      <w:pPr>
        <w:pStyle w:val="ConsPlusNormal"/>
        <w:numPr>
          <w:ilvl w:val="0"/>
          <w:numId w:val="20"/>
        </w:numPr>
        <w:spacing w:line="276" w:lineRule="auto"/>
        <w:ind w:left="426"/>
        <w:jc w:val="both"/>
        <w:rPr>
          <w:rFonts w:ascii="Times New Roman" w:hAnsi="Times New Roman" w:cs="Times New Roman"/>
          <w:sz w:val="28"/>
          <w:szCs w:val="28"/>
        </w:rPr>
      </w:pPr>
      <w:r w:rsidRPr="00C633CC">
        <w:rPr>
          <w:rFonts w:ascii="Times New Roman" w:hAnsi="Times New Roman" w:cs="Times New Roman"/>
          <w:sz w:val="28"/>
          <w:szCs w:val="28"/>
        </w:rPr>
        <w:t>финансовое состояние организации коммунального комплекса (в том числе кредиторской и дебиторской задолженности, плановой и фактической выручке);</w:t>
      </w:r>
    </w:p>
    <w:p w:rsidR="00865E23" w:rsidRDefault="007B5414" w:rsidP="00865E23">
      <w:pPr>
        <w:pStyle w:val="ConsPlusNormal"/>
        <w:numPr>
          <w:ilvl w:val="0"/>
          <w:numId w:val="20"/>
        </w:numPr>
        <w:spacing w:line="276" w:lineRule="auto"/>
        <w:ind w:left="426"/>
        <w:jc w:val="both"/>
        <w:rPr>
          <w:rFonts w:ascii="Times New Roman" w:hAnsi="Times New Roman" w:cs="Times New Roman"/>
          <w:sz w:val="28"/>
          <w:szCs w:val="28"/>
        </w:rPr>
      </w:pPr>
      <w:r w:rsidRPr="00865E23">
        <w:rPr>
          <w:rFonts w:ascii="Times New Roman" w:hAnsi="Times New Roman" w:cs="Times New Roman"/>
          <w:sz w:val="28"/>
          <w:szCs w:val="28"/>
        </w:rPr>
        <w:t>показатели производственной программы организации коммунального комплекса;</w:t>
      </w:r>
    </w:p>
    <w:p w:rsidR="007B5414" w:rsidRPr="00865E23" w:rsidRDefault="007B5414" w:rsidP="00865E23">
      <w:pPr>
        <w:pStyle w:val="ConsPlusNormal"/>
        <w:numPr>
          <w:ilvl w:val="0"/>
          <w:numId w:val="20"/>
        </w:numPr>
        <w:spacing w:line="276" w:lineRule="auto"/>
        <w:ind w:left="426"/>
        <w:jc w:val="both"/>
        <w:rPr>
          <w:rFonts w:ascii="Times New Roman" w:hAnsi="Times New Roman" w:cs="Times New Roman"/>
          <w:sz w:val="28"/>
          <w:szCs w:val="28"/>
        </w:rPr>
      </w:pPr>
      <w:r w:rsidRPr="00865E23">
        <w:rPr>
          <w:rFonts w:ascii="Times New Roman" w:hAnsi="Times New Roman" w:cs="Times New Roman"/>
          <w:sz w:val="28"/>
          <w:szCs w:val="28"/>
        </w:rPr>
        <w:t>показатели, определенные в рамках проведения федерального государственного статистического наблюдения.</w:t>
      </w:r>
    </w:p>
    <w:p w:rsidR="00865E23" w:rsidRDefault="007B5414" w:rsidP="00865E23">
      <w:pPr>
        <w:pStyle w:val="ConsPlusNormal"/>
        <w:numPr>
          <w:ilvl w:val="0"/>
          <w:numId w:val="12"/>
        </w:numPr>
        <w:spacing w:line="276" w:lineRule="auto"/>
        <w:ind w:left="0" w:firstLine="360"/>
        <w:jc w:val="both"/>
        <w:rPr>
          <w:rFonts w:ascii="Times New Roman" w:hAnsi="Times New Roman" w:cs="Times New Roman"/>
          <w:sz w:val="28"/>
          <w:szCs w:val="28"/>
        </w:rPr>
      </w:pPr>
      <w:r w:rsidRPr="00C633CC">
        <w:rPr>
          <w:rFonts w:ascii="Times New Roman" w:hAnsi="Times New Roman" w:cs="Times New Roman"/>
          <w:sz w:val="28"/>
          <w:szCs w:val="28"/>
        </w:rPr>
        <w:t xml:space="preserve">Для разработки технического задания, в том числе для определения целевых индикаторов, </w:t>
      </w:r>
      <w:r w:rsidR="008A7D72" w:rsidRPr="00C633CC">
        <w:rPr>
          <w:rFonts w:ascii="Times New Roman" w:hAnsi="Times New Roman" w:cs="Times New Roman"/>
          <w:sz w:val="28"/>
          <w:szCs w:val="28"/>
        </w:rPr>
        <w:t>сектор</w:t>
      </w:r>
      <w:r w:rsidR="008A7D72">
        <w:rPr>
          <w:rFonts w:ascii="Times New Roman" w:hAnsi="Times New Roman" w:cs="Times New Roman"/>
          <w:sz w:val="28"/>
          <w:szCs w:val="28"/>
        </w:rPr>
        <w:t>у</w:t>
      </w:r>
      <w:r w:rsidR="008A7D72" w:rsidRPr="00C633CC">
        <w:rPr>
          <w:rFonts w:ascii="Times New Roman" w:hAnsi="Times New Roman" w:cs="Times New Roman"/>
          <w:sz w:val="28"/>
          <w:szCs w:val="28"/>
        </w:rPr>
        <w:t xml:space="preserve"> </w:t>
      </w:r>
      <w:r w:rsidR="00223A7C">
        <w:rPr>
          <w:rFonts w:ascii="Times New Roman" w:hAnsi="Times New Roman" w:cs="Times New Roman"/>
          <w:sz w:val="28"/>
          <w:szCs w:val="28"/>
        </w:rPr>
        <w:t>ЖКХ</w:t>
      </w:r>
      <w:r w:rsidR="008A7D72" w:rsidRPr="00C633CC">
        <w:rPr>
          <w:rFonts w:ascii="Times New Roman" w:hAnsi="Times New Roman" w:cs="Times New Roman"/>
          <w:sz w:val="28"/>
          <w:szCs w:val="28"/>
        </w:rPr>
        <w:t xml:space="preserve"> и благоустройства </w:t>
      </w:r>
      <w:r w:rsidRPr="00C633CC">
        <w:rPr>
          <w:rFonts w:ascii="Times New Roman" w:hAnsi="Times New Roman" w:cs="Times New Roman"/>
          <w:sz w:val="28"/>
          <w:szCs w:val="28"/>
        </w:rPr>
        <w:t>рекомендуется запрашивать от организаций коммунального комплекса в письменной форме необходимую информацию с указанием перечня, формы и сроков ее представления.</w:t>
      </w:r>
    </w:p>
    <w:p w:rsidR="007B5414" w:rsidRPr="00865E23" w:rsidRDefault="007B5414" w:rsidP="00865E23">
      <w:pPr>
        <w:pStyle w:val="ConsPlusNormal"/>
        <w:numPr>
          <w:ilvl w:val="0"/>
          <w:numId w:val="12"/>
        </w:numPr>
        <w:spacing w:line="276" w:lineRule="auto"/>
        <w:ind w:left="0" w:firstLine="360"/>
        <w:jc w:val="both"/>
        <w:rPr>
          <w:rFonts w:ascii="Times New Roman" w:hAnsi="Times New Roman" w:cs="Times New Roman"/>
          <w:sz w:val="28"/>
          <w:szCs w:val="28"/>
        </w:rPr>
      </w:pPr>
      <w:r w:rsidRPr="00865E23">
        <w:rPr>
          <w:rFonts w:ascii="Times New Roman" w:hAnsi="Times New Roman" w:cs="Times New Roman"/>
          <w:sz w:val="28"/>
          <w:szCs w:val="28"/>
        </w:rPr>
        <w:t>Целевые индикаторы инвестиционной программы рекомендуется определять таким образом, чтобы они отражали потребности муниципального образования в товарах и услугах организации коммунального комплекса, требуемый уровень качества и надежности работы систем коммунальной инфраструктуры при соразмерных затратах и экологических последствиях.</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Целевые индикаторы могут быть сгруппированы, в том числе в следующие группы:</w:t>
      </w:r>
    </w:p>
    <w:p w:rsidR="00865E23" w:rsidRDefault="007B5414" w:rsidP="00865E23">
      <w:pPr>
        <w:pStyle w:val="ConsPlusNormal"/>
        <w:numPr>
          <w:ilvl w:val="0"/>
          <w:numId w:val="22"/>
        </w:numPr>
        <w:spacing w:line="276" w:lineRule="auto"/>
        <w:ind w:left="426"/>
        <w:jc w:val="both"/>
        <w:rPr>
          <w:rFonts w:ascii="Times New Roman" w:hAnsi="Times New Roman" w:cs="Times New Roman"/>
          <w:sz w:val="28"/>
          <w:szCs w:val="28"/>
        </w:rPr>
      </w:pPr>
      <w:r w:rsidRPr="00C633CC">
        <w:rPr>
          <w:rFonts w:ascii="Times New Roman" w:hAnsi="Times New Roman" w:cs="Times New Roman"/>
          <w:sz w:val="28"/>
          <w:szCs w:val="28"/>
        </w:rPr>
        <w:t>надежность (бесперебойность) снабжения потребителей товарами (услугами) организации коммунального комплекса;</w:t>
      </w:r>
    </w:p>
    <w:p w:rsidR="00865E23" w:rsidRDefault="007B5414" w:rsidP="00865E23">
      <w:pPr>
        <w:pStyle w:val="ConsPlusNormal"/>
        <w:numPr>
          <w:ilvl w:val="0"/>
          <w:numId w:val="22"/>
        </w:numPr>
        <w:spacing w:line="276" w:lineRule="auto"/>
        <w:ind w:left="426"/>
        <w:jc w:val="both"/>
        <w:rPr>
          <w:rFonts w:ascii="Times New Roman" w:hAnsi="Times New Roman" w:cs="Times New Roman"/>
          <w:sz w:val="28"/>
          <w:szCs w:val="28"/>
        </w:rPr>
      </w:pPr>
      <w:r w:rsidRPr="00865E23">
        <w:rPr>
          <w:rFonts w:ascii="Times New Roman" w:hAnsi="Times New Roman" w:cs="Times New Roman"/>
          <w:sz w:val="28"/>
          <w:szCs w:val="28"/>
        </w:rPr>
        <w:t>сбалансированность системы коммунальной инфраструктуры;</w:t>
      </w:r>
    </w:p>
    <w:p w:rsidR="00865E23" w:rsidRDefault="007B5414" w:rsidP="00865E23">
      <w:pPr>
        <w:pStyle w:val="ConsPlusNormal"/>
        <w:numPr>
          <w:ilvl w:val="0"/>
          <w:numId w:val="22"/>
        </w:numPr>
        <w:spacing w:line="276" w:lineRule="auto"/>
        <w:ind w:left="426"/>
        <w:jc w:val="both"/>
        <w:rPr>
          <w:rFonts w:ascii="Times New Roman" w:hAnsi="Times New Roman" w:cs="Times New Roman"/>
          <w:sz w:val="28"/>
          <w:szCs w:val="28"/>
        </w:rPr>
      </w:pPr>
      <w:r w:rsidRPr="00865E23">
        <w:rPr>
          <w:rFonts w:ascii="Times New Roman" w:hAnsi="Times New Roman" w:cs="Times New Roman"/>
          <w:sz w:val="28"/>
          <w:szCs w:val="28"/>
        </w:rPr>
        <w:t>доступность товаров и услуг для потребителей (в том числе обеспечение новых потребителей товарами и услугами организации коммунального комплекса);</w:t>
      </w:r>
    </w:p>
    <w:p w:rsidR="00865E23" w:rsidRDefault="007B5414" w:rsidP="00865E23">
      <w:pPr>
        <w:pStyle w:val="ConsPlusNormal"/>
        <w:numPr>
          <w:ilvl w:val="0"/>
          <w:numId w:val="22"/>
        </w:numPr>
        <w:spacing w:line="276" w:lineRule="auto"/>
        <w:ind w:left="426"/>
        <w:jc w:val="both"/>
        <w:rPr>
          <w:rFonts w:ascii="Times New Roman" w:hAnsi="Times New Roman" w:cs="Times New Roman"/>
          <w:sz w:val="28"/>
          <w:szCs w:val="28"/>
        </w:rPr>
      </w:pPr>
      <w:r w:rsidRPr="00865E23">
        <w:rPr>
          <w:rFonts w:ascii="Times New Roman" w:hAnsi="Times New Roman" w:cs="Times New Roman"/>
          <w:sz w:val="28"/>
          <w:szCs w:val="28"/>
        </w:rPr>
        <w:t>эффективность деятельности организации коммунального комплекса;</w:t>
      </w:r>
    </w:p>
    <w:p w:rsidR="007B5414" w:rsidRPr="00865E23" w:rsidRDefault="007B5414" w:rsidP="00865E23">
      <w:pPr>
        <w:pStyle w:val="ConsPlusNormal"/>
        <w:numPr>
          <w:ilvl w:val="0"/>
          <w:numId w:val="22"/>
        </w:numPr>
        <w:spacing w:line="276" w:lineRule="auto"/>
        <w:ind w:left="426"/>
        <w:jc w:val="both"/>
        <w:rPr>
          <w:rFonts w:ascii="Times New Roman" w:hAnsi="Times New Roman" w:cs="Times New Roman"/>
          <w:sz w:val="28"/>
          <w:szCs w:val="28"/>
        </w:rPr>
      </w:pPr>
      <w:r w:rsidRPr="00865E23">
        <w:rPr>
          <w:rFonts w:ascii="Times New Roman" w:hAnsi="Times New Roman" w:cs="Times New Roman"/>
          <w:sz w:val="28"/>
          <w:szCs w:val="28"/>
        </w:rPr>
        <w:t>обеспечение экологических требований.</w:t>
      </w:r>
    </w:p>
    <w:p w:rsidR="00865E23" w:rsidRDefault="007B5414" w:rsidP="00865E23">
      <w:pPr>
        <w:pStyle w:val="ConsPlusNormal"/>
        <w:numPr>
          <w:ilvl w:val="0"/>
          <w:numId w:val="12"/>
        </w:numPr>
        <w:spacing w:line="276" w:lineRule="auto"/>
        <w:ind w:left="0" w:firstLine="360"/>
        <w:jc w:val="both"/>
        <w:rPr>
          <w:rFonts w:ascii="Times New Roman" w:hAnsi="Times New Roman" w:cs="Times New Roman"/>
          <w:sz w:val="28"/>
          <w:szCs w:val="28"/>
        </w:rPr>
      </w:pPr>
      <w:r w:rsidRPr="00C633CC">
        <w:rPr>
          <w:rFonts w:ascii="Times New Roman" w:hAnsi="Times New Roman" w:cs="Times New Roman"/>
          <w:sz w:val="28"/>
          <w:szCs w:val="28"/>
        </w:rPr>
        <w:t xml:space="preserve">Целевые индикаторы могут определяться с учетом показателей и индикаторов мониторинга, устанавливаемых </w:t>
      </w:r>
      <w:hyperlink r:id="rId10">
        <w:r w:rsidRPr="00C633CC">
          <w:rPr>
            <w:rFonts w:ascii="Times New Roman" w:hAnsi="Times New Roman" w:cs="Times New Roman"/>
            <w:sz w:val="28"/>
            <w:szCs w:val="28"/>
          </w:rPr>
          <w:t>Методикой</w:t>
        </w:r>
      </w:hyperlink>
      <w:r w:rsidRPr="00C633CC">
        <w:rPr>
          <w:rFonts w:ascii="Times New Roman" w:hAnsi="Times New Roman" w:cs="Times New Roman"/>
          <w:sz w:val="28"/>
          <w:szCs w:val="28"/>
        </w:rPr>
        <w:t xml:space="preserve"> проведения мониторинга выполнения производственных и инвестиционных программ организаций коммунального комплекса, утверждаемой </w:t>
      </w:r>
      <w:proofErr w:type="spellStart"/>
      <w:r w:rsidRPr="00C633CC">
        <w:rPr>
          <w:rFonts w:ascii="Times New Roman" w:hAnsi="Times New Roman" w:cs="Times New Roman"/>
          <w:sz w:val="28"/>
          <w:szCs w:val="28"/>
        </w:rPr>
        <w:t>Минрегионом</w:t>
      </w:r>
      <w:proofErr w:type="spellEnd"/>
      <w:r w:rsidRPr="00C633CC">
        <w:rPr>
          <w:rFonts w:ascii="Times New Roman" w:hAnsi="Times New Roman" w:cs="Times New Roman"/>
          <w:sz w:val="28"/>
          <w:szCs w:val="28"/>
        </w:rPr>
        <w:t xml:space="preserve"> России по согласованию с Минэкономразвития России и ФСТ России.</w:t>
      </w:r>
    </w:p>
    <w:p w:rsidR="007B5414" w:rsidRPr="00865E23" w:rsidRDefault="007B5414" w:rsidP="00865E23">
      <w:pPr>
        <w:pStyle w:val="ConsPlusNormal"/>
        <w:numPr>
          <w:ilvl w:val="0"/>
          <w:numId w:val="12"/>
        </w:numPr>
        <w:spacing w:line="276" w:lineRule="auto"/>
        <w:ind w:left="0" w:firstLine="360"/>
        <w:jc w:val="both"/>
        <w:rPr>
          <w:rFonts w:ascii="Times New Roman" w:hAnsi="Times New Roman" w:cs="Times New Roman"/>
          <w:sz w:val="28"/>
          <w:szCs w:val="28"/>
        </w:rPr>
      </w:pPr>
      <w:r w:rsidRPr="00865E23">
        <w:rPr>
          <w:rFonts w:ascii="Times New Roman" w:hAnsi="Times New Roman" w:cs="Times New Roman"/>
          <w:sz w:val="28"/>
          <w:szCs w:val="28"/>
        </w:rPr>
        <w:t>Рекомендуемые основные требования при определении целевых индикаторов:</w:t>
      </w:r>
    </w:p>
    <w:p w:rsidR="00865E23" w:rsidRDefault="007B5414" w:rsidP="00865E23">
      <w:pPr>
        <w:pStyle w:val="ConsPlusNormal"/>
        <w:numPr>
          <w:ilvl w:val="0"/>
          <w:numId w:val="24"/>
        </w:numPr>
        <w:spacing w:line="276" w:lineRule="auto"/>
        <w:ind w:left="0" w:firstLine="360"/>
        <w:jc w:val="both"/>
        <w:rPr>
          <w:rFonts w:ascii="Times New Roman" w:hAnsi="Times New Roman" w:cs="Times New Roman"/>
          <w:sz w:val="28"/>
          <w:szCs w:val="28"/>
        </w:rPr>
      </w:pPr>
      <w:r w:rsidRPr="00C633CC">
        <w:rPr>
          <w:rFonts w:ascii="Times New Roman" w:hAnsi="Times New Roman" w:cs="Times New Roman"/>
          <w:sz w:val="28"/>
          <w:szCs w:val="28"/>
        </w:rPr>
        <w:t xml:space="preserve">однозначность - изменения целевых индикаторов должны однозначно характеризовать положительную или отрицательную динамику происходящих </w:t>
      </w:r>
      <w:r w:rsidRPr="00C633CC">
        <w:rPr>
          <w:rFonts w:ascii="Times New Roman" w:hAnsi="Times New Roman" w:cs="Times New Roman"/>
          <w:sz w:val="28"/>
          <w:szCs w:val="28"/>
        </w:rPr>
        <w:lastRenderedPageBreak/>
        <w:t>изменений состояния систем коммунальной инфраструктуры, а также не иметь различных толкований;</w:t>
      </w:r>
    </w:p>
    <w:p w:rsidR="00865E23" w:rsidRDefault="007B5414" w:rsidP="00865E23">
      <w:pPr>
        <w:pStyle w:val="ConsPlusNormal"/>
        <w:numPr>
          <w:ilvl w:val="0"/>
          <w:numId w:val="24"/>
        </w:numPr>
        <w:spacing w:line="276" w:lineRule="auto"/>
        <w:ind w:left="0" w:firstLine="360"/>
        <w:jc w:val="both"/>
        <w:rPr>
          <w:rFonts w:ascii="Times New Roman" w:hAnsi="Times New Roman" w:cs="Times New Roman"/>
          <w:sz w:val="28"/>
          <w:szCs w:val="28"/>
        </w:rPr>
      </w:pPr>
      <w:r w:rsidRPr="00865E23">
        <w:rPr>
          <w:rFonts w:ascii="Times New Roman" w:hAnsi="Times New Roman" w:cs="Times New Roman"/>
          <w:sz w:val="28"/>
          <w:szCs w:val="28"/>
        </w:rPr>
        <w:t>измеримость - каждый целевой индикатор должен быть количественно измерен;</w:t>
      </w:r>
    </w:p>
    <w:p w:rsidR="00865E23" w:rsidRDefault="007B5414" w:rsidP="00865E23">
      <w:pPr>
        <w:pStyle w:val="ConsPlusNormal"/>
        <w:numPr>
          <w:ilvl w:val="0"/>
          <w:numId w:val="24"/>
        </w:numPr>
        <w:spacing w:line="276" w:lineRule="auto"/>
        <w:ind w:left="0" w:firstLine="360"/>
        <w:jc w:val="both"/>
        <w:rPr>
          <w:rFonts w:ascii="Times New Roman" w:hAnsi="Times New Roman" w:cs="Times New Roman"/>
          <w:sz w:val="28"/>
          <w:szCs w:val="28"/>
        </w:rPr>
      </w:pPr>
      <w:r w:rsidRPr="00865E23">
        <w:rPr>
          <w:rFonts w:ascii="Times New Roman" w:hAnsi="Times New Roman" w:cs="Times New Roman"/>
          <w:sz w:val="28"/>
          <w:szCs w:val="28"/>
        </w:rPr>
        <w:t>доступность - сектор жизнеобеспечения населения и организации коммунального комплекса должны иметь исходную информацию для расчета значений индикаторов, а методика проведения расчета значений индикаторов не должна быть связана с проведением дополнительных исследований и должна минимизировать затраты времени и ресурсов на расчет значений;</w:t>
      </w:r>
    </w:p>
    <w:p w:rsidR="007B5414" w:rsidRPr="00865E23" w:rsidRDefault="007B5414" w:rsidP="00865E23">
      <w:pPr>
        <w:pStyle w:val="ConsPlusNormal"/>
        <w:numPr>
          <w:ilvl w:val="0"/>
          <w:numId w:val="24"/>
        </w:numPr>
        <w:spacing w:line="276" w:lineRule="auto"/>
        <w:ind w:left="0" w:firstLine="360"/>
        <w:jc w:val="both"/>
        <w:rPr>
          <w:rFonts w:ascii="Times New Roman" w:hAnsi="Times New Roman" w:cs="Times New Roman"/>
          <w:sz w:val="28"/>
          <w:szCs w:val="28"/>
        </w:rPr>
      </w:pPr>
      <w:r w:rsidRPr="00865E23">
        <w:rPr>
          <w:rFonts w:ascii="Times New Roman" w:hAnsi="Times New Roman" w:cs="Times New Roman"/>
          <w:sz w:val="28"/>
          <w:szCs w:val="28"/>
        </w:rPr>
        <w:t>достижимость - целевые значения индикаторов должны быть достижимы организацией коммунального комплекса в срок и на основании ресурсов, предусматриваемых разрабатываемой инвестиционной программой.</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12. При разработке технического задания значения целевых индикаторов рекомендуется определять по состоянию на момент завершения реализации инвестиционной программы. Также могут быть определены промежуточные значения целевых индикаторов, отражающие необходимость их достижения на отдельных этапах программы.</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13. В случае наличия программы комплексного развития целевые индикаторы, определяемые в рамках разработки технического задания, а также совокупность целевых индикаторов в рамках всех технических заданий по разработке инвестиционных программ, рекомендуется формировать таким образом, чтобы они обеспечивали реализацию целей и задач, на достижение которых направлена реализации программы комплексного развития.</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14. В целях обеспечения единых подходов к формированию целевых показателей развития систем коммунальной инфраструктуры рекомендуется в максимальной степени обеспечить синхронизацию разработки целевых индикаторов в технических заданиях, разрабатываемых для различных организаций коммунального комплекса.</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15. Требованиями к инвестиционной программе рекомендуется определять условия, на соответствие которым </w:t>
      </w:r>
      <w:r w:rsidR="008A7D72" w:rsidRPr="008A7D72">
        <w:rPr>
          <w:rFonts w:ascii="Times New Roman" w:hAnsi="Times New Roman" w:cs="Times New Roman"/>
          <w:sz w:val="28"/>
          <w:szCs w:val="28"/>
        </w:rPr>
        <w:t xml:space="preserve">сектор </w:t>
      </w:r>
      <w:r w:rsidR="008A7D72">
        <w:rPr>
          <w:rFonts w:ascii="Times New Roman" w:hAnsi="Times New Roman" w:cs="Times New Roman"/>
          <w:sz w:val="28"/>
          <w:szCs w:val="28"/>
        </w:rPr>
        <w:t>ЖКХ</w:t>
      </w:r>
      <w:r w:rsidR="008A7D72" w:rsidRPr="008A7D72">
        <w:rPr>
          <w:rFonts w:ascii="Times New Roman" w:hAnsi="Times New Roman" w:cs="Times New Roman"/>
          <w:sz w:val="28"/>
          <w:szCs w:val="28"/>
        </w:rPr>
        <w:t xml:space="preserve"> и благоустройства </w:t>
      </w:r>
      <w:r w:rsidRPr="00C633CC">
        <w:rPr>
          <w:rFonts w:ascii="Times New Roman" w:hAnsi="Times New Roman" w:cs="Times New Roman"/>
          <w:sz w:val="28"/>
          <w:szCs w:val="28"/>
        </w:rPr>
        <w:t>будет проводить проверку инвестиционной программы.</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16. В техническом задании рекомендуется отражать следующие условия, которые необходимо реализовать при разработке инвестиционной программы.</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16.1. В случае отсутствия в муниципальном образовании программы комплексного развития в техническом задании могут быть обозначены приоритеты развития инженерной инфраструктуры муниципального образования на среднесрочную перспективу, в рамках которой организация коммунального комплекса разрабатывает технические мероприятия по строительству и (или) модернизации систем коммунальной инфраструктуры и объектов, используемых </w:t>
      </w:r>
      <w:r w:rsidRPr="00C633CC">
        <w:rPr>
          <w:rFonts w:ascii="Times New Roman" w:hAnsi="Times New Roman" w:cs="Times New Roman"/>
          <w:sz w:val="28"/>
          <w:szCs w:val="28"/>
        </w:rPr>
        <w:lastRenderedPageBreak/>
        <w:t>для утилизации (захоронения) твердых бытовых отходов. Обозначение приоритетов развития инфраструктуры может заключаться в определении не только значений целевых индикаторов для всей системы коммунальной инфраструктуры, но и для отдельных элементов системы (технологических или производственных этапов производства и реализации товаров и услуг), а также для территориальных районов муниципального образования.</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В техническом задании могут быть сформулированы требования по проведению работ, которые должны были войти в указанную программу. К таким работам можно отнести анализ существующего состояния систем коммунальной инфраструктуры и объектов, используемых для утилизации (захоронения) твердых бытовых отходов, с выявлением основных проблем, не позволяющих обеспечить необходимый уровень объемов и качества предоставления товаров и услуг организаций коммунального комплекса.</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16.2. Разработка плана технических мероприятий по строительству и (или) модернизации систем коммунальной инфраструктуры и объектов, используемых для утилизации (захоронения) твердых отходов. При разработке мероприятий рекомендуется учитывать: существующее состояние указанных систем и объектов и обеспечивать доведение их состояния, а также условий их эксплуатации до уровня, задаваемого целевыми индикаторами технического задания; обеспечивать подключение строящихся (реконструируемых) объектов, указанных в техническом задании, к системам коммунальной инфраструктуры, а также обеспечивать земельные участки инженерной инфраструктурой. В случае отсутствия программы комплексного развития перечень указанных объектов и земельных участков с их характеристиками и характеристиками планируемых подключаемых объектов (в том числе нагрузок) рекомендуется приводить в приложении к техническому заданию.</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16.3. В рамках разработки инвестиционной программы должны быть определены финансовые потребности на ее реализацию, которые определяются на основании финансовых потребностей по реализации каждого из мероприятий программы.</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16.4. Реализация инвестиционной программы, включая отдельные ее мероприятия, обеспечивается соответствующими источниками финансирования, которые гарантируют своевременность инвестиций в необходимом объеме.</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16.5. Могут быть сформулированы требования по предварительному расчету надбавок к тарифам и тарифов на подключение.</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16.6. Может быть сформулировано условие о необходимости подготовки организацией коммунального комплекса проекта инвестиционного договора в целях развития систем коммунальной инфраструктуры. Реализация инвестиционной </w:t>
      </w:r>
      <w:r w:rsidR="00EC64A0" w:rsidRPr="00C633CC">
        <w:rPr>
          <w:rFonts w:ascii="Times New Roman" w:hAnsi="Times New Roman" w:cs="Times New Roman"/>
          <w:sz w:val="28"/>
          <w:szCs w:val="28"/>
        </w:rPr>
        <w:t>программы основывается</w:t>
      </w:r>
      <w:r w:rsidRPr="00C633CC">
        <w:rPr>
          <w:rFonts w:ascii="Times New Roman" w:hAnsi="Times New Roman" w:cs="Times New Roman"/>
          <w:sz w:val="28"/>
          <w:szCs w:val="28"/>
        </w:rPr>
        <w:t xml:space="preserve"> на договоре, заключаемом органами </w:t>
      </w:r>
      <w:r w:rsidRPr="00C633CC">
        <w:rPr>
          <w:rFonts w:ascii="Times New Roman" w:hAnsi="Times New Roman" w:cs="Times New Roman"/>
          <w:sz w:val="28"/>
          <w:szCs w:val="28"/>
        </w:rPr>
        <w:lastRenderedPageBreak/>
        <w:t>местного самоуправления с организациями коммунального комплекса, определяющем условия реализации утвержденной инвестиционной программы.</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16.7. Требование о необходимости согласованности разрабатываемой инвестиционной программы с предыдущими и текущими инвестиционными и производственными программами, направленное на исключение возможного двойного учета реализуемых мероприятий в рамках различных программ.</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16.8. Требование к форме инвестиционной программы, отражающей требования к ее разработке.</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17. В техническом задании на разработку инвестиционной программы рекомендуется предусматривать срок разработки инвестиционной программы, то есть срок с момента утверждения технического задания, в течение которого организация коммунального комплекса, для которой утверждено указанное задание, должна разработать инвестиционную программу и иные документы, предусмотренные техническим заданием.</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18. Помимо срока разработки инвестиционной программы в техническом задании может указываться срок реализации инвестиционной программы, то есть период, за который необходимо обеспечить достижение установленных целевых индикаторов. В случае отсутствия программы комплексного развития, а также сроков реализации инвестиционной программы в техническом задании рекомендуется отражать требование по определению периода реализации инвестиционной программы непосредственно организацией коммунального комплекса.</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19. В случае, если  </w:t>
      </w:r>
      <w:r w:rsidR="00182A14" w:rsidRPr="00C633CC">
        <w:rPr>
          <w:rFonts w:ascii="Times New Roman" w:hAnsi="Times New Roman" w:cs="Times New Roman"/>
          <w:sz w:val="28"/>
          <w:szCs w:val="28"/>
        </w:rPr>
        <w:t>сектор</w:t>
      </w:r>
      <w:r w:rsidR="008A7D72">
        <w:rPr>
          <w:rFonts w:ascii="Times New Roman" w:hAnsi="Times New Roman" w:cs="Times New Roman"/>
          <w:sz w:val="28"/>
          <w:szCs w:val="28"/>
        </w:rPr>
        <w:t>ом</w:t>
      </w:r>
      <w:r w:rsidR="00182A14" w:rsidRPr="00C633CC">
        <w:rPr>
          <w:rFonts w:ascii="Times New Roman" w:hAnsi="Times New Roman" w:cs="Times New Roman"/>
          <w:sz w:val="28"/>
          <w:szCs w:val="28"/>
        </w:rPr>
        <w:t xml:space="preserve"> </w:t>
      </w:r>
      <w:r w:rsidR="008A7D72">
        <w:rPr>
          <w:rFonts w:ascii="Times New Roman" w:hAnsi="Times New Roman" w:cs="Times New Roman"/>
          <w:sz w:val="28"/>
          <w:szCs w:val="28"/>
        </w:rPr>
        <w:t>ЖКХ</w:t>
      </w:r>
      <w:r w:rsidR="00182A14" w:rsidRPr="00C633CC">
        <w:rPr>
          <w:rFonts w:ascii="Times New Roman" w:hAnsi="Times New Roman" w:cs="Times New Roman"/>
          <w:sz w:val="28"/>
          <w:szCs w:val="28"/>
        </w:rPr>
        <w:t xml:space="preserve"> и благоустройства Муниципального казенного учреждения Зерноградского городского поселения «Управление жилищно-коммунального хозяйства, архитектуры, имущественных отношений, гражданской обороны и чрезвычайных ситуаций» </w:t>
      </w:r>
      <w:r w:rsidRPr="00C633CC">
        <w:rPr>
          <w:rFonts w:ascii="Times New Roman" w:hAnsi="Times New Roman" w:cs="Times New Roman"/>
          <w:sz w:val="28"/>
          <w:szCs w:val="28"/>
        </w:rPr>
        <w:t xml:space="preserve">не разработан муниципальный правовой акт, определяющий порядок разработки и утверждения инвестиционных программ, в техническом задании может быть отражена последовательность действий </w:t>
      </w:r>
      <w:r w:rsidR="008A7D72">
        <w:rPr>
          <w:rFonts w:ascii="Times New Roman" w:hAnsi="Times New Roman" w:cs="Times New Roman"/>
          <w:sz w:val="28"/>
          <w:szCs w:val="28"/>
        </w:rPr>
        <w:t>А</w:t>
      </w:r>
      <w:r w:rsidRPr="00C633CC">
        <w:rPr>
          <w:rFonts w:ascii="Times New Roman" w:hAnsi="Times New Roman" w:cs="Times New Roman"/>
          <w:sz w:val="28"/>
          <w:szCs w:val="28"/>
        </w:rPr>
        <w:t xml:space="preserve">дминистрации </w:t>
      </w:r>
      <w:r w:rsidR="0078468F" w:rsidRPr="00C633CC">
        <w:rPr>
          <w:rFonts w:ascii="Times New Roman" w:hAnsi="Times New Roman" w:cs="Times New Roman"/>
          <w:sz w:val="28"/>
          <w:szCs w:val="28"/>
        </w:rPr>
        <w:t xml:space="preserve">Зерноградского городского поселения </w:t>
      </w:r>
      <w:r w:rsidRPr="00C633CC">
        <w:rPr>
          <w:rFonts w:ascii="Times New Roman" w:hAnsi="Times New Roman" w:cs="Times New Roman"/>
          <w:sz w:val="28"/>
          <w:szCs w:val="28"/>
        </w:rPr>
        <w:t>и организаций коммунального комплекса в части разработки указанной программы.</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20. По решению </w:t>
      </w:r>
      <w:r w:rsidR="008A7D72">
        <w:rPr>
          <w:rFonts w:ascii="Times New Roman" w:hAnsi="Times New Roman" w:cs="Times New Roman"/>
          <w:sz w:val="28"/>
          <w:szCs w:val="28"/>
        </w:rPr>
        <w:t>А</w:t>
      </w:r>
      <w:r w:rsidRPr="00C633CC">
        <w:rPr>
          <w:rFonts w:ascii="Times New Roman" w:hAnsi="Times New Roman" w:cs="Times New Roman"/>
          <w:sz w:val="28"/>
          <w:szCs w:val="28"/>
        </w:rPr>
        <w:t xml:space="preserve">дминистрации </w:t>
      </w:r>
      <w:r w:rsidR="0078468F" w:rsidRPr="00C633CC">
        <w:rPr>
          <w:rFonts w:ascii="Times New Roman" w:hAnsi="Times New Roman" w:cs="Times New Roman"/>
          <w:sz w:val="28"/>
          <w:szCs w:val="28"/>
        </w:rPr>
        <w:t>Зерноградского городского поселения</w:t>
      </w:r>
      <w:r w:rsidRPr="00C633CC">
        <w:rPr>
          <w:rFonts w:ascii="Times New Roman" w:hAnsi="Times New Roman" w:cs="Times New Roman"/>
          <w:sz w:val="28"/>
          <w:szCs w:val="28"/>
        </w:rPr>
        <w:t>, утверждающей технические задания на разработку инвестиционных программ, в техническое задание могут быть включены иные требования.</w:t>
      </w:r>
    </w:p>
    <w:p w:rsidR="007B5414" w:rsidRPr="00C633CC" w:rsidRDefault="007B5414" w:rsidP="00C633CC">
      <w:pPr>
        <w:pStyle w:val="ConsPlusNormal"/>
        <w:spacing w:line="276" w:lineRule="auto"/>
        <w:ind w:firstLine="540"/>
        <w:jc w:val="both"/>
        <w:rPr>
          <w:rFonts w:ascii="Times New Roman" w:hAnsi="Times New Roman" w:cs="Times New Roman"/>
          <w:sz w:val="28"/>
          <w:szCs w:val="28"/>
        </w:rPr>
      </w:pPr>
    </w:p>
    <w:p w:rsidR="007B5414" w:rsidRPr="00C633CC" w:rsidRDefault="007B5414" w:rsidP="00C633CC">
      <w:pPr>
        <w:pStyle w:val="ConsPlusNormal"/>
        <w:spacing w:line="276" w:lineRule="auto"/>
        <w:ind w:firstLine="0"/>
        <w:jc w:val="center"/>
        <w:outlineLvl w:val="1"/>
        <w:rPr>
          <w:rFonts w:ascii="Times New Roman" w:hAnsi="Times New Roman" w:cs="Times New Roman"/>
          <w:sz w:val="28"/>
          <w:szCs w:val="28"/>
        </w:rPr>
      </w:pPr>
      <w:r w:rsidRPr="00C633CC">
        <w:rPr>
          <w:rFonts w:ascii="Times New Roman" w:hAnsi="Times New Roman" w:cs="Times New Roman"/>
          <w:sz w:val="28"/>
          <w:szCs w:val="28"/>
        </w:rPr>
        <w:t>III. Порядок согласования, утверждения и изменения</w:t>
      </w:r>
    </w:p>
    <w:p w:rsidR="007B5414" w:rsidRPr="00C633CC" w:rsidRDefault="007B5414" w:rsidP="00C633CC">
      <w:pPr>
        <w:pStyle w:val="ConsPlusNormal"/>
        <w:spacing w:line="276" w:lineRule="auto"/>
        <w:ind w:firstLine="0"/>
        <w:jc w:val="center"/>
        <w:rPr>
          <w:rFonts w:ascii="Times New Roman" w:hAnsi="Times New Roman" w:cs="Times New Roman"/>
          <w:sz w:val="28"/>
          <w:szCs w:val="28"/>
        </w:rPr>
      </w:pPr>
      <w:r w:rsidRPr="00C633CC">
        <w:rPr>
          <w:rFonts w:ascii="Times New Roman" w:hAnsi="Times New Roman" w:cs="Times New Roman"/>
          <w:sz w:val="28"/>
          <w:szCs w:val="28"/>
        </w:rPr>
        <w:t>технического задания</w:t>
      </w:r>
    </w:p>
    <w:p w:rsidR="007B5414" w:rsidRPr="00C633CC" w:rsidRDefault="007B5414" w:rsidP="00C633CC">
      <w:pPr>
        <w:pStyle w:val="ConsPlusNormal"/>
        <w:spacing w:line="276" w:lineRule="auto"/>
        <w:ind w:firstLine="709"/>
        <w:jc w:val="center"/>
        <w:rPr>
          <w:rFonts w:ascii="Times New Roman" w:hAnsi="Times New Roman" w:cs="Times New Roman"/>
          <w:sz w:val="28"/>
          <w:szCs w:val="28"/>
        </w:rPr>
      </w:pP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1. Техническое задание рекомендуется разрабатывать и утверждать в сроки, учитывающие период подготовки организацией коммунального комплекса </w:t>
      </w:r>
      <w:r w:rsidRPr="00C633CC">
        <w:rPr>
          <w:rFonts w:ascii="Times New Roman" w:hAnsi="Times New Roman" w:cs="Times New Roman"/>
          <w:sz w:val="28"/>
          <w:szCs w:val="28"/>
        </w:rPr>
        <w:lastRenderedPageBreak/>
        <w:t>инвестиционной программы и сроки утверждения данной программы в соответствии с законодательством.</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2. По решению </w:t>
      </w:r>
      <w:r w:rsidR="008A7D72">
        <w:rPr>
          <w:rFonts w:ascii="Times New Roman" w:hAnsi="Times New Roman" w:cs="Times New Roman"/>
          <w:sz w:val="28"/>
          <w:szCs w:val="28"/>
        </w:rPr>
        <w:t>А</w:t>
      </w:r>
      <w:r w:rsidR="00182A14" w:rsidRPr="00C633CC">
        <w:rPr>
          <w:rFonts w:ascii="Times New Roman" w:hAnsi="Times New Roman" w:cs="Times New Roman"/>
          <w:sz w:val="28"/>
          <w:szCs w:val="28"/>
        </w:rPr>
        <w:t xml:space="preserve">дминистрации Зерноградского городского поселения </w:t>
      </w:r>
      <w:r w:rsidRPr="00C633CC">
        <w:rPr>
          <w:rFonts w:ascii="Times New Roman" w:hAnsi="Times New Roman" w:cs="Times New Roman"/>
          <w:sz w:val="28"/>
          <w:szCs w:val="28"/>
        </w:rPr>
        <w:t>техническое задание может согласовываться организацией коммунального комплекса, разрабатывающей инвестиционную программу.</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3. По решению </w:t>
      </w:r>
      <w:r w:rsidR="008A7D72">
        <w:rPr>
          <w:rFonts w:ascii="Times New Roman" w:hAnsi="Times New Roman" w:cs="Times New Roman"/>
          <w:sz w:val="28"/>
          <w:szCs w:val="28"/>
        </w:rPr>
        <w:t>А</w:t>
      </w:r>
      <w:r w:rsidR="00182A14" w:rsidRPr="00C633CC">
        <w:rPr>
          <w:rFonts w:ascii="Times New Roman" w:hAnsi="Times New Roman" w:cs="Times New Roman"/>
          <w:sz w:val="28"/>
          <w:szCs w:val="28"/>
        </w:rPr>
        <w:t>дминистрации Зерноградского городского поселения разработанный</w:t>
      </w:r>
      <w:r w:rsidRPr="00C633CC">
        <w:rPr>
          <w:rFonts w:ascii="Times New Roman" w:hAnsi="Times New Roman" w:cs="Times New Roman"/>
          <w:sz w:val="28"/>
          <w:szCs w:val="28"/>
        </w:rPr>
        <w:t xml:space="preserve"> проект технического задания может быть рассмотрен на рабочей группе, включающей в себя представителей органов местного самоуправления, организации коммунального комплекса, а также заинтересованных организаций, в том числе планирующих осуществить строительство (реконструкцию) объектов капитального строительства с подключением новой (дополнительной) нагрузки к системам коммунальной инфраструктуры. Рассмотрение проекта технического задания осуществляется на совещаниях рабочей группы в соответствии с регламентом ее работы. Согласованное рабочей группой техническое задание утверждается главой </w:t>
      </w:r>
      <w:r w:rsidR="00223A7C">
        <w:rPr>
          <w:rFonts w:ascii="Times New Roman" w:hAnsi="Times New Roman" w:cs="Times New Roman"/>
          <w:sz w:val="28"/>
          <w:szCs w:val="28"/>
        </w:rPr>
        <w:t>А</w:t>
      </w:r>
      <w:r w:rsidR="00C633CC" w:rsidRPr="00C633CC">
        <w:rPr>
          <w:rFonts w:ascii="Times New Roman" w:hAnsi="Times New Roman" w:cs="Times New Roman"/>
          <w:sz w:val="28"/>
          <w:szCs w:val="28"/>
        </w:rPr>
        <w:t>дминистрации Зерноградского городского поселения</w:t>
      </w:r>
      <w:r w:rsidRPr="00C633CC">
        <w:rPr>
          <w:rFonts w:ascii="Times New Roman" w:hAnsi="Times New Roman" w:cs="Times New Roman"/>
          <w:sz w:val="28"/>
          <w:szCs w:val="28"/>
        </w:rPr>
        <w:t>.</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4. Пересмотр (внесение изменений) в утвержденное техническое задание рекомендуется осуществлять по инициативе главы </w:t>
      </w:r>
      <w:r w:rsidR="00C633CC" w:rsidRPr="00C633CC">
        <w:rPr>
          <w:rFonts w:ascii="Times New Roman" w:hAnsi="Times New Roman" w:cs="Times New Roman"/>
          <w:sz w:val="28"/>
          <w:szCs w:val="28"/>
        </w:rPr>
        <w:t>администрации Зерноградского городского поселения</w:t>
      </w:r>
      <w:r w:rsidRPr="00C633CC">
        <w:rPr>
          <w:rFonts w:ascii="Times New Roman" w:hAnsi="Times New Roman" w:cs="Times New Roman"/>
          <w:sz w:val="28"/>
          <w:szCs w:val="28"/>
        </w:rPr>
        <w:t xml:space="preserve"> (представительного органа муниципального образования - в случае отсутствия программы комплексного развития) или по инициативе организации коммунального комплекса.</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5. В качестве оснований для пересмотра (внесения изменений) в утвержденное техническое задание рекомендуется определять:</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принятие или внесение изменений в программу комплексного развития муниципального образования;</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принятие или внесение изменений в программы социально-экономического развития муниципальных образований и иные программы, влияющие на изменение условий технического задания;</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вынесение органом местного самоуправления решения о недоступности для потребителей товаров и услуг организаций коммунального комплекса с учетом надбавки к ценам (тарифам), предлагаемой организацией коммунального комплекса для обеспечения реализации инвестиционной программы;</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объективные изменения условий деятельности организации коммунального комплекса, влияющие на стоимость производимых ею товаров (оказываемых услуг), и невозможности пересмотра надбавки к тарифам на товары и услуги организации коммунального комплекса и (или) тарифа организации коммунального комплекса на подключение;</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 внесение дополнительных и (или) исключение принятых при утверждении технического задания подключаемых к системам коммунальной инфраструктуры строящихся (реконструируемых) объектов, а также перечня земельных участков, </w:t>
      </w:r>
      <w:r w:rsidRPr="00C633CC">
        <w:rPr>
          <w:rFonts w:ascii="Times New Roman" w:hAnsi="Times New Roman" w:cs="Times New Roman"/>
          <w:sz w:val="28"/>
          <w:szCs w:val="28"/>
        </w:rPr>
        <w:lastRenderedPageBreak/>
        <w:t>обеспечиваемых инженерной инфраструктурой.</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6. Пересмотр (внесение изменений) технических заданий может производиться не чаще одного раза в год.</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7. При пересмотре (внесении изменений) технического задания рекомендуется предусматривать изменение значений целевых индикаторов, определенных в техническом задании, и (или) корректировку перечня подключаемых к системам коммунальной инфраструктуры строящихся (реконструируемых) объектов, а также перечня земельных участков, обеспечиваемых инженерной инфраструктурой.</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 xml:space="preserve">8. В случае если пересмотр технического задания осуществляется по инициативе организации коммунального комплекса, заявление о необходимости пересмотра, направляемое </w:t>
      </w:r>
      <w:r w:rsidR="00C633CC" w:rsidRPr="00C633CC">
        <w:rPr>
          <w:rFonts w:ascii="Times New Roman" w:hAnsi="Times New Roman" w:cs="Times New Roman"/>
          <w:sz w:val="28"/>
          <w:szCs w:val="28"/>
        </w:rPr>
        <w:t xml:space="preserve">главе </w:t>
      </w:r>
      <w:r w:rsidR="00223A7C">
        <w:rPr>
          <w:rFonts w:ascii="Times New Roman" w:hAnsi="Times New Roman" w:cs="Times New Roman"/>
          <w:sz w:val="28"/>
          <w:szCs w:val="28"/>
        </w:rPr>
        <w:t>А</w:t>
      </w:r>
      <w:r w:rsidR="00C633CC" w:rsidRPr="00C633CC">
        <w:rPr>
          <w:rFonts w:ascii="Times New Roman" w:hAnsi="Times New Roman" w:cs="Times New Roman"/>
          <w:sz w:val="28"/>
          <w:szCs w:val="28"/>
        </w:rPr>
        <w:t>дминистрации Зерноградского городского поселения</w:t>
      </w:r>
      <w:r w:rsidRPr="00C633CC">
        <w:rPr>
          <w:rFonts w:ascii="Times New Roman" w:hAnsi="Times New Roman" w:cs="Times New Roman"/>
          <w:sz w:val="28"/>
          <w:szCs w:val="28"/>
        </w:rPr>
        <w:t>, должно сопровождаться обоснованием причин пересмотра (внесения изменений) с приложением необходимых документов.</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9. Пересмотр (внесение изменений) технического задания рекомендуется осуществлять в порядке, соответствующем порядку его разработки.</w:t>
      </w:r>
    </w:p>
    <w:p w:rsidR="007B5414" w:rsidRPr="00C633CC" w:rsidRDefault="007B5414" w:rsidP="00C633CC">
      <w:pPr>
        <w:pStyle w:val="ConsPlusNormal"/>
        <w:spacing w:line="276" w:lineRule="auto"/>
        <w:ind w:firstLine="709"/>
        <w:jc w:val="both"/>
        <w:rPr>
          <w:rFonts w:ascii="Times New Roman" w:hAnsi="Times New Roman" w:cs="Times New Roman"/>
          <w:sz w:val="28"/>
          <w:szCs w:val="28"/>
        </w:rPr>
      </w:pPr>
      <w:r w:rsidRPr="00C633CC">
        <w:rPr>
          <w:rFonts w:ascii="Times New Roman" w:hAnsi="Times New Roman" w:cs="Times New Roman"/>
          <w:sz w:val="28"/>
          <w:szCs w:val="28"/>
        </w:rPr>
        <w:t>10. Решение об утверждении или пересмотре (внесении изменений) в техническое задание рекомендуется доводить до организации коммунального комплекса, осуществляющей разработку инвестиционной программы, в недельный срок со дня его принятия.</w:t>
      </w:r>
    </w:p>
    <w:p w:rsidR="002E2151" w:rsidRPr="00C633CC" w:rsidRDefault="002E2151" w:rsidP="00C633CC">
      <w:pPr>
        <w:spacing w:line="276" w:lineRule="auto"/>
        <w:jc w:val="both"/>
        <w:rPr>
          <w:sz w:val="28"/>
          <w:szCs w:val="28"/>
        </w:rPr>
      </w:pPr>
    </w:p>
    <w:sectPr w:rsidR="002E2151" w:rsidRPr="00C633CC" w:rsidSect="00DE13F3">
      <w:headerReference w:type="default" r:id="rId11"/>
      <w:footerReference w:type="default" r:id="rId12"/>
      <w:pgSz w:w="11906" w:h="16838"/>
      <w:pgMar w:top="851"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53F" w:rsidRDefault="0007653F" w:rsidP="0052637B">
      <w:r>
        <w:separator/>
      </w:r>
    </w:p>
  </w:endnote>
  <w:endnote w:type="continuationSeparator" w:id="0">
    <w:p w:rsidR="0007653F" w:rsidRDefault="0007653F" w:rsidP="005263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MS Gothic"/>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5272"/>
      <w:docPartObj>
        <w:docPartGallery w:val="Page Numbers (Bottom of Page)"/>
        <w:docPartUnique/>
      </w:docPartObj>
    </w:sdtPr>
    <w:sdtContent>
      <w:p w:rsidR="00DE13F3" w:rsidRDefault="00DE13F3">
        <w:pPr>
          <w:pStyle w:val="ad"/>
          <w:jc w:val="center"/>
        </w:pPr>
        <w:fldSimple w:instr=" PAGE   \* MERGEFORMAT ">
          <w:r>
            <w:rPr>
              <w:noProof/>
            </w:rPr>
            <w:t>2</w:t>
          </w:r>
        </w:fldSimple>
      </w:p>
    </w:sdtContent>
  </w:sdt>
  <w:p w:rsidR="00DE13F3" w:rsidRDefault="00DE13F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53F" w:rsidRDefault="0007653F" w:rsidP="0052637B">
      <w:r>
        <w:separator/>
      </w:r>
    </w:p>
  </w:footnote>
  <w:footnote w:type="continuationSeparator" w:id="0">
    <w:p w:rsidR="0007653F" w:rsidRDefault="0007653F" w:rsidP="0052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37B" w:rsidRDefault="0052637B" w:rsidP="0052637B">
    <w:pPr>
      <w:pStyle w:val="ab"/>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87B"/>
    <w:multiLevelType w:val="hybridMultilevel"/>
    <w:tmpl w:val="4EAC6A2A"/>
    <w:lvl w:ilvl="0" w:tplc="552E4FB0">
      <w:start w:val="1"/>
      <w:numFmt w:val="decimal"/>
      <w:lvlText w:val="%1."/>
      <w:lvlJc w:val="left"/>
      <w:pPr>
        <w:ind w:left="927"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36E42CB"/>
    <w:multiLevelType w:val="hybridMultilevel"/>
    <w:tmpl w:val="6464E408"/>
    <w:lvl w:ilvl="0" w:tplc="2812A2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70229B"/>
    <w:multiLevelType w:val="hybridMultilevel"/>
    <w:tmpl w:val="7C7AD6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FD4F13"/>
    <w:multiLevelType w:val="hybridMultilevel"/>
    <w:tmpl w:val="C14ACB88"/>
    <w:lvl w:ilvl="0" w:tplc="400EA5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8050F"/>
    <w:multiLevelType w:val="multilevel"/>
    <w:tmpl w:val="E85EEFF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2923595"/>
    <w:multiLevelType w:val="hybridMultilevel"/>
    <w:tmpl w:val="73E220B6"/>
    <w:lvl w:ilvl="0" w:tplc="2AD8F1AE">
      <w:start w:val="1"/>
      <w:numFmt w:val="decimal"/>
      <w:lvlText w:val="%1."/>
      <w:lvlJc w:val="left"/>
      <w:pPr>
        <w:ind w:left="36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F302B7"/>
    <w:multiLevelType w:val="multilevel"/>
    <w:tmpl w:val="E85EEFF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0A713D5"/>
    <w:multiLevelType w:val="hybridMultilevel"/>
    <w:tmpl w:val="FFEC9596"/>
    <w:lvl w:ilvl="0" w:tplc="2812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DBD1F6D"/>
    <w:multiLevelType w:val="hybridMultilevel"/>
    <w:tmpl w:val="171A8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D62382"/>
    <w:multiLevelType w:val="hybridMultilevel"/>
    <w:tmpl w:val="F5881D42"/>
    <w:lvl w:ilvl="0" w:tplc="2812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273F50"/>
    <w:multiLevelType w:val="hybridMultilevel"/>
    <w:tmpl w:val="2F206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551EDF"/>
    <w:multiLevelType w:val="hybridMultilevel"/>
    <w:tmpl w:val="1126306E"/>
    <w:lvl w:ilvl="0" w:tplc="2812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F4812BA"/>
    <w:multiLevelType w:val="multilevel"/>
    <w:tmpl w:val="E85EEFF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0DD4A93"/>
    <w:multiLevelType w:val="hybridMultilevel"/>
    <w:tmpl w:val="619C25F8"/>
    <w:lvl w:ilvl="0" w:tplc="2812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484EDD"/>
    <w:multiLevelType w:val="hybridMultilevel"/>
    <w:tmpl w:val="86D4D3FA"/>
    <w:lvl w:ilvl="0" w:tplc="2812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F15B05"/>
    <w:multiLevelType w:val="hybridMultilevel"/>
    <w:tmpl w:val="52588B18"/>
    <w:lvl w:ilvl="0" w:tplc="400EA5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3D1B22"/>
    <w:multiLevelType w:val="hybridMultilevel"/>
    <w:tmpl w:val="51801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3C5856"/>
    <w:multiLevelType w:val="hybridMultilevel"/>
    <w:tmpl w:val="7A2C583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127B5C"/>
    <w:multiLevelType w:val="hybridMultilevel"/>
    <w:tmpl w:val="A2123998"/>
    <w:lvl w:ilvl="0" w:tplc="2812A2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12797E"/>
    <w:multiLevelType w:val="hybridMultilevel"/>
    <w:tmpl w:val="6CF695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792D13EC"/>
    <w:multiLevelType w:val="multilevel"/>
    <w:tmpl w:val="E85EEFF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AA27B71"/>
    <w:multiLevelType w:val="hybridMultilevel"/>
    <w:tmpl w:val="B7941D70"/>
    <w:lvl w:ilvl="0" w:tplc="94DE748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D1213D"/>
    <w:multiLevelType w:val="multilevel"/>
    <w:tmpl w:val="E85EEFFE"/>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7F99674C"/>
    <w:multiLevelType w:val="hybridMultilevel"/>
    <w:tmpl w:val="E1201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0"/>
  </w:num>
  <w:num w:numId="4">
    <w:abstractNumId w:val="5"/>
  </w:num>
  <w:num w:numId="5">
    <w:abstractNumId w:val="17"/>
  </w:num>
  <w:num w:numId="6">
    <w:abstractNumId w:val="21"/>
  </w:num>
  <w:num w:numId="7">
    <w:abstractNumId w:val="23"/>
  </w:num>
  <w:num w:numId="8">
    <w:abstractNumId w:val="8"/>
  </w:num>
  <w:num w:numId="9">
    <w:abstractNumId w:val="3"/>
  </w:num>
  <w:num w:numId="10">
    <w:abstractNumId w:val="15"/>
  </w:num>
  <w:num w:numId="11">
    <w:abstractNumId w:val="1"/>
  </w:num>
  <w:num w:numId="12">
    <w:abstractNumId w:val="20"/>
  </w:num>
  <w:num w:numId="13">
    <w:abstractNumId w:val="6"/>
  </w:num>
  <w:num w:numId="14">
    <w:abstractNumId w:val="18"/>
  </w:num>
  <w:num w:numId="15">
    <w:abstractNumId w:val="9"/>
  </w:num>
  <w:num w:numId="16">
    <w:abstractNumId w:val="22"/>
  </w:num>
  <w:num w:numId="17">
    <w:abstractNumId w:val="11"/>
  </w:num>
  <w:num w:numId="18">
    <w:abstractNumId w:val="10"/>
  </w:num>
  <w:num w:numId="19">
    <w:abstractNumId w:val="16"/>
  </w:num>
  <w:num w:numId="20">
    <w:abstractNumId w:val="13"/>
  </w:num>
  <w:num w:numId="21">
    <w:abstractNumId w:val="4"/>
  </w:num>
  <w:num w:numId="22">
    <w:abstractNumId w:val="14"/>
  </w:num>
  <w:num w:numId="23">
    <w:abstractNumId w:val="1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07E54"/>
    <w:rsid w:val="0000445E"/>
    <w:rsid w:val="00007423"/>
    <w:rsid w:val="00024491"/>
    <w:rsid w:val="000250F7"/>
    <w:rsid w:val="00057013"/>
    <w:rsid w:val="0007653F"/>
    <w:rsid w:val="000864B8"/>
    <w:rsid w:val="00087B7B"/>
    <w:rsid w:val="0009074D"/>
    <w:rsid w:val="00096F29"/>
    <w:rsid w:val="000970AC"/>
    <w:rsid w:val="00097BBC"/>
    <w:rsid w:val="000A1491"/>
    <w:rsid w:val="000A583A"/>
    <w:rsid w:val="000A68C9"/>
    <w:rsid w:val="000A6BB1"/>
    <w:rsid w:val="000B4156"/>
    <w:rsid w:val="000C4792"/>
    <w:rsid w:val="000D023B"/>
    <w:rsid w:val="000D4448"/>
    <w:rsid w:val="000E1182"/>
    <w:rsid w:val="000E2947"/>
    <w:rsid w:val="000E7013"/>
    <w:rsid w:val="000F0B91"/>
    <w:rsid w:val="000F261E"/>
    <w:rsid w:val="00101E88"/>
    <w:rsid w:val="001055B2"/>
    <w:rsid w:val="001133B9"/>
    <w:rsid w:val="001169FF"/>
    <w:rsid w:val="00126F04"/>
    <w:rsid w:val="00137768"/>
    <w:rsid w:val="00140248"/>
    <w:rsid w:val="00145246"/>
    <w:rsid w:val="0014715B"/>
    <w:rsid w:val="00154AD6"/>
    <w:rsid w:val="00157CE5"/>
    <w:rsid w:val="001603A9"/>
    <w:rsid w:val="00171D66"/>
    <w:rsid w:val="00182A14"/>
    <w:rsid w:val="00186D6A"/>
    <w:rsid w:val="001969D3"/>
    <w:rsid w:val="001A4186"/>
    <w:rsid w:val="001A5C15"/>
    <w:rsid w:val="001B2EBA"/>
    <w:rsid w:val="001C002E"/>
    <w:rsid w:val="001C22CA"/>
    <w:rsid w:val="001C43F2"/>
    <w:rsid w:val="001E364E"/>
    <w:rsid w:val="001E4A89"/>
    <w:rsid w:val="001E70C2"/>
    <w:rsid w:val="001F4973"/>
    <w:rsid w:val="001F7EA2"/>
    <w:rsid w:val="00223025"/>
    <w:rsid w:val="00223065"/>
    <w:rsid w:val="00223A7C"/>
    <w:rsid w:val="0022401B"/>
    <w:rsid w:val="00234078"/>
    <w:rsid w:val="00234763"/>
    <w:rsid w:val="00242E3B"/>
    <w:rsid w:val="002446E6"/>
    <w:rsid w:val="00252657"/>
    <w:rsid w:val="00267693"/>
    <w:rsid w:val="00275B90"/>
    <w:rsid w:val="00275D21"/>
    <w:rsid w:val="00285F0E"/>
    <w:rsid w:val="00294007"/>
    <w:rsid w:val="002963FF"/>
    <w:rsid w:val="002A24AD"/>
    <w:rsid w:val="002B402A"/>
    <w:rsid w:val="002B5382"/>
    <w:rsid w:val="002C715A"/>
    <w:rsid w:val="002D53AF"/>
    <w:rsid w:val="002D7B0A"/>
    <w:rsid w:val="002E2151"/>
    <w:rsid w:val="002F3491"/>
    <w:rsid w:val="002F44B1"/>
    <w:rsid w:val="00304B56"/>
    <w:rsid w:val="0030596C"/>
    <w:rsid w:val="00314006"/>
    <w:rsid w:val="00337485"/>
    <w:rsid w:val="00351ADF"/>
    <w:rsid w:val="00355C09"/>
    <w:rsid w:val="00357FD1"/>
    <w:rsid w:val="00363ADA"/>
    <w:rsid w:val="00364ABE"/>
    <w:rsid w:val="00372C45"/>
    <w:rsid w:val="00377051"/>
    <w:rsid w:val="003806BA"/>
    <w:rsid w:val="00380FCE"/>
    <w:rsid w:val="00386C43"/>
    <w:rsid w:val="003B3D4C"/>
    <w:rsid w:val="003C6902"/>
    <w:rsid w:val="003C6DA8"/>
    <w:rsid w:val="003D259A"/>
    <w:rsid w:val="003D31B1"/>
    <w:rsid w:val="003D7975"/>
    <w:rsid w:val="004004F0"/>
    <w:rsid w:val="00400D68"/>
    <w:rsid w:val="00404D1F"/>
    <w:rsid w:val="00431F03"/>
    <w:rsid w:val="00433F2D"/>
    <w:rsid w:val="00442D45"/>
    <w:rsid w:val="00442DC8"/>
    <w:rsid w:val="004548BC"/>
    <w:rsid w:val="00454F1B"/>
    <w:rsid w:val="00455684"/>
    <w:rsid w:val="00473564"/>
    <w:rsid w:val="00481652"/>
    <w:rsid w:val="004822A7"/>
    <w:rsid w:val="0048430D"/>
    <w:rsid w:val="00484D60"/>
    <w:rsid w:val="004860E0"/>
    <w:rsid w:val="004916EE"/>
    <w:rsid w:val="00491E47"/>
    <w:rsid w:val="004959D4"/>
    <w:rsid w:val="004A1407"/>
    <w:rsid w:val="004A2E6D"/>
    <w:rsid w:val="004B069F"/>
    <w:rsid w:val="004B3D1F"/>
    <w:rsid w:val="004C725C"/>
    <w:rsid w:val="004D605D"/>
    <w:rsid w:val="004D63AF"/>
    <w:rsid w:val="004F40AB"/>
    <w:rsid w:val="005001B3"/>
    <w:rsid w:val="00507E54"/>
    <w:rsid w:val="0052637B"/>
    <w:rsid w:val="005267CD"/>
    <w:rsid w:val="00527F01"/>
    <w:rsid w:val="005341B2"/>
    <w:rsid w:val="00551FD1"/>
    <w:rsid w:val="0055412D"/>
    <w:rsid w:val="00554322"/>
    <w:rsid w:val="00561C74"/>
    <w:rsid w:val="00570DA3"/>
    <w:rsid w:val="005838A1"/>
    <w:rsid w:val="005A2BDD"/>
    <w:rsid w:val="005A3CAA"/>
    <w:rsid w:val="005B0DF2"/>
    <w:rsid w:val="005B2165"/>
    <w:rsid w:val="005C212C"/>
    <w:rsid w:val="005D2223"/>
    <w:rsid w:val="005E112D"/>
    <w:rsid w:val="005E3007"/>
    <w:rsid w:val="005F3214"/>
    <w:rsid w:val="005F620D"/>
    <w:rsid w:val="00600876"/>
    <w:rsid w:val="00602B9A"/>
    <w:rsid w:val="00603245"/>
    <w:rsid w:val="00603A48"/>
    <w:rsid w:val="00604696"/>
    <w:rsid w:val="00612D34"/>
    <w:rsid w:val="00616477"/>
    <w:rsid w:val="006316AC"/>
    <w:rsid w:val="00644432"/>
    <w:rsid w:val="00651A36"/>
    <w:rsid w:val="00652C53"/>
    <w:rsid w:val="00654887"/>
    <w:rsid w:val="00657B84"/>
    <w:rsid w:val="00663142"/>
    <w:rsid w:val="006714D7"/>
    <w:rsid w:val="00674544"/>
    <w:rsid w:val="00676767"/>
    <w:rsid w:val="006822D6"/>
    <w:rsid w:val="0068586E"/>
    <w:rsid w:val="00687402"/>
    <w:rsid w:val="00692B75"/>
    <w:rsid w:val="00696795"/>
    <w:rsid w:val="006A2205"/>
    <w:rsid w:val="006A225C"/>
    <w:rsid w:val="006B0C97"/>
    <w:rsid w:val="006C0E75"/>
    <w:rsid w:val="006C796F"/>
    <w:rsid w:val="006D6C5E"/>
    <w:rsid w:val="006E23A8"/>
    <w:rsid w:val="006E395B"/>
    <w:rsid w:val="006E4FB7"/>
    <w:rsid w:val="006E6D28"/>
    <w:rsid w:val="006F0130"/>
    <w:rsid w:val="006F6629"/>
    <w:rsid w:val="006F6A9E"/>
    <w:rsid w:val="0070059F"/>
    <w:rsid w:val="00705C6F"/>
    <w:rsid w:val="00707180"/>
    <w:rsid w:val="00720346"/>
    <w:rsid w:val="00723911"/>
    <w:rsid w:val="00723B2B"/>
    <w:rsid w:val="007352A2"/>
    <w:rsid w:val="00737F58"/>
    <w:rsid w:val="007430A6"/>
    <w:rsid w:val="007464E2"/>
    <w:rsid w:val="00747CFD"/>
    <w:rsid w:val="00756E88"/>
    <w:rsid w:val="00757FF7"/>
    <w:rsid w:val="007630E2"/>
    <w:rsid w:val="0078110F"/>
    <w:rsid w:val="0078468F"/>
    <w:rsid w:val="007A30CD"/>
    <w:rsid w:val="007A32BD"/>
    <w:rsid w:val="007B0D12"/>
    <w:rsid w:val="007B5414"/>
    <w:rsid w:val="007B7430"/>
    <w:rsid w:val="007D0BE4"/>
    <w:rsid w:val="007D42C4"/>
    <w:rsid w:val="007D44A3"/>
    <w:rsid w:val="007D7FD5"/>
    <w:rsid w:val="007E3C02"/>
    <w:rsid w:val="007E71DE"/>
    <w:rsid w:val="007F1299"/>
    <w:rsid w:val="008018E1"/>
    <w:rsid w:val="00804EE3"/>
    <w:rsid w:val="00822914"/>
    <w:rsid w:val="00831B83"/>
    <w:rsid w:val="00835538"/>
    <w:rsid w:val="00835A98"/>
    <w:rsid w:val="00857693"/>
    <w:rsid w:val="008576EF"/>
    <w:rsid w:val="008609B4"/>
    <w:rsid w:val="0086359F"/>
    <w:rsid w:val="00864D09"/>
    <w:rsid w:val="00865E23"/>
    <w:rsid w:val="00872917"/>
    <w:rsid w:val="00877F32"/>
    <w:rsid w:val="00890E13"/>
    <w:rsid w:val="0089796A"/>
    <w:rsid w:val="008A1915"/>
    <w:rsid w:val="008A7D72"/>
    <w:rsid w:val="008C3964"/>
    <w:rsid w:val="008D4D6C"/>
    <w:rsid w:val="008E065F"/>
    <w:rsid w:val="008F67D0"/>
    <w:rsid w:val="009030F8"/>
    <w:rsid w:val="0090338B"/>
    <w:rsid w:val="00907EE0"/>
    <w:rsid w:val="009236BD"/>
    <w:rsid w:val="0092766E"/>
    <w:rsid w:val="00930498"/>
    <w:rsid w:val="009359BE"/>
    <w:rsid w:val="00936251"/>
    <w:rsid w:val="00956418"/>
    <w:rsid w:val="009638FC"/>
    <w:rsid w:val="00964FE3"/>
    <w:rsid w:val="009718BF"/>
    <w:rsid w:val="009720E0"/>
    <w:rsid w:val="00977DAB"/>
    <w:rsid w:val="0098021B"/>
    <w:rsid w:val="009820FA"/>
    <w:rsid w:val="00982AA1"/>
    <w:rsid w:val="00983709"/>
    <w:rsid w:val="00992BC9"/>
    <w:rsid w:val="00993F28"/>
    <w:rsid w:val="009A2DFE"/>
    <w:rsid w:val="009C0F06"/>
    <w:rsid w:val="009C35BD"/>
    <w:rsid w:val="009C5CE6"/>
    <w:rsid w:val="009C748E"/>
    <w:rsid w:val="009E0CC0"/>
    <w:rsid w:val="009E7CA0"/>
    <w:rsid w:val="009F0C55"/>
    <w:rsid w:val="009F5867"/>
    <w:rsid w:val="009F762F"/>
    <w:rsid w:val="00A00AFB"/>
    <w:rsid w:val="00A11BA5"/>
    <w:rsid w:val="00A17C24"/>
    <w:rsid w:val="00A26FB9"/>
    <w:rsid w:val="00A30494"/>
    <w:rsid w:val="00A406F7"/>
    <w:rsid w:val="00A45140"/>
    <w:rsid w:val="00A46171"/>
    <w:rsid w:val="00A50192"/>
    <w:rsid w:val="00A550E4"/>
    <w:rsid w:val="00A56A52"/>
    <w:rsid w:val="00A63025"/>
    <w:rsid w:val="00A64BBC"/>
    <w:rsid w:val="00A660FB"/>
    <w:rsid w:val="00A83BE8"/>
    <w:rsid w:val="00A955B8"/>
    <w:rsid w:val="00A96089"/>
    <w:rsid w:val="00AA0798"/>
    <w:rsid w:val="00AA0DA6"/>
    <w:rsid w:val="00AA6DC7"/>
    <w:rsid w:val="00AA7E8F"/>
    <w:rsid w:val="00AB01F2"/>
    <w:rsid w:val="00AB4073"/>
    <w:rsid w:val="00AF06E4"/>
    <w:rsid w:val="00B004D4"/>
    <w:rsid w:val="00B03AB5"/>
    <w:rsid w:val="00B1001E"/>
    <w:rsid w:val="00B225FD"/>
    <w:rsid w:val="00B22652"/>
    <w:rsid w:val="00B37E1E"/>
    <w:rsid w:val="00B53C9E"/>
    <w:rsid w:val="00B5405E"/>
    <w:rsid w:val="00B601B7"/>
    <w:rsid w:val="00B67685"/>
    <w:rsid w:val="00B8730C"/>
    <w:rsid w:val="00B906B0"/>
    <w:rsid w:val="00B90C4F"/>
    <w:rsid w:val="00B90E43"/>
    <w:rsid w:val="00BA2E56"/>
    <w:rsid w:val="00BB122B"/>
    <w:rsid w:val="00BB757F"/>
    <w:rsid w:val="00BC3CE2"/>
    <w:rsid w:val="00BC635B"/>
    <w:rsid w:val="00BC6730"/>
    <w:rsid w:val="00BD1830"/>
    <w:rsid w:val="00BE4F43"/>
    <w:rsid w:val="00BE6712"/>
    <w:rsid w:val="00BE7AB4"/>
    <w:rsid w:val="00C03D4E"/>
    <w:rsid w:val="00C14E11"/>
    <w:rsid w:val="00C3074B"/>
    <w:rsid w:val="00C47EBC"/>
    <w:rsid w:val="00C502CE"/>
    <w:rsid w:val="00C50E02"/>
    <w:rsid w:val="00C50E2C"/>
    <w:rsid w:val="00C52202"/>
    <w:rsid w:val="00C633CC"/>
    <w:rsid w:val="00C81143"/>
    <w:rsid w:val="00C85509"/>
    <w:rsid w:val="00C91879"/>
    <w:rsid w:val="00C91988"/>
    <w:rsid w:val="00CA6350"/>
    <w:rsid w:val="00CB0B8B"/>
    <w:rsid w:val="00CB41C1"/>
    <w:rsid w:val="00CD2FE4"/>
    <w:rsid w:val="00CF57C1"/>
    <w:rsid w:val="00D001A7"/>
    <w:rsid w:val="00D02969"/>
    <w:rsid w:val="00D05038"/>
    <w:rsid w:val="00D10A95"/>
    <w:rsid w:val="00D27D8D"/>
    <w:rsid w:val="00D50FF2"/>
    <w:rsid w:val="00D5159A"/>
    <w:rsid w:val="00D64C25"/>
    <w:rsid w:val="00D6551D"/>
    <w:rsid w:val="00D8189D"/>
    <w:rsid w:val="00D8433D"/>
    <w:rsid w:val="00D93EED"/>
    <w:rsid w:val="00D9423D"/>
    <w:rsid w:val="00D9455E"/>
    <w:rsid w:val="00DB5C36"/>
    <w:rsid w:val="00DB5EF3"/>
    <w:rsid w:val="00DC131C"/>
    <w:rsid w:val="00DE13F3"/>
    <w:rsid w:val="00DE488E"/>
    <w:rsid w:val="00DF452E"/>
    <w:rsid w:val="00DF5B7D"/>
    <w:rsid w:val="00DF6407"/>
    <w:rsid w:val="00E01D96"/>
    <w:rsid w:val="00E1083E"/>
    <w:rsid w:val="00E21A05"/>
    <w:rsid w:val="00E22003"/>
    <w:rsid w:val="00E25273"/>
    <w:rsid w:val="00E32B04"/>
    <w:rsid w:val="00E609AF"/>
    <w:rsid w:val="00E622F9"/>
    <w:rsid w:val="00E711B7"/>
    <w:rsid w:val="00E7305A"/>
    <w:rsid w:val="00E74A9F"/>
    <w:rsid w:val="00E74F0C"/>
    <w:rsid w:val="00E77870"/>
    <w:rsid w:val="00E8092F"/>
    <w:rsid w:val="00E862F1"/>
    <w:rsid w:val="00E87FD5"/>
    <w:rsid w:val="00EA1096"/>
    <w:rsid w:val="00EA5AA2"/>
    <w:rsid w:val="00EB245B"/>
    <w:rsid w:val="00EB3042"/>
    <w:rsid w:val="00EC35E8"/>
    <w:rsid w:val="00EC3FA7"/>
    <w:rsid w:val="00EC64A0"/>
    <w:rsid w:val="00EE4296"/>
    <w:rsid w:val="00EE4E42"/>
    <w:rsid w:val="00EF1AB1"/>
    <w:rsid w:val="00EF3184"/>
    <w:rsid w:val="00EF4C45"/>
    <w:rsid w:val="00F05C15"/>
    <w:rsid w:val="00F06F5C"/>
    <w:rsid w:val="00F11BAA"/>
    <w:rsid w:val="00F20ABC"/>
    <w:rsid w:val="00F2546D"/>
    <w:rsid w:val="00F26496"/>
    <w:rsid w:val="00F26BDA"/>
    <w:rsid w:val="00F36042"/>
    <w:rsid w:val="00F37D4F"/>
    <w:rsid w:val="00F41020"/>
    <w:rsid w:val="00F4714E"/>
    <w:rsid w:val="00F525D9"/>
    <w:rsid w:val="00F817AE"/>
    <w:rsid w:val="00F822C7"/>
    <w:rsid w:val="00F839E3"/>
    <w:rsid w:val="00F8488A"/>
    <w:rsid w:val="00F87403"/>
    <w:rsid w:val="00F93DC7"/>
    <w:rsid w:val="00F94984"/>
    <w:rsid w:val="00FA20CA"/>
    <w:rsid w:val="00FA562C"/>
    <w:rsid w:val="00FB0F48"/>
    <w:rsid w:val="00FB3DDC"/>
    <w:rsid w:val="00FB4D6B"/>
    <w:rsid w:val="00FD2BC8"/>
    <w:rsid w:val="00FD47F2"/>
    <w:rsid w:val="00FD5B01"/>
    <w:rsid w:val="00FD6D86"/>
    <w:rsid w:val="00FE1238"/>
    <w:rsid w:val="00FF1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4A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3D259A"/>
    <w:pPr>
      <w:autoSpaceDE w:val="0"/>
      <w:autoSpaceDN w:val="0"/>
      <w:adjustRightInd w:val="0"/>
    </w:pPr>
    <w:rPr>
      <w:sz w:val="28"/>
      <w:szCs w:val="28"/>
    </w:rPr>
  </w:style>
  <w:style w:type="paragraph" w:styleId="a3">
    <w:name w:val="Balloon Text"/>
    <w:basedOn w:val="a"/>
    <w:link w:val="a4"/>
    <w:rsid w:val="00C50E02"/>
    <w:rPr>
      <w:rFonts w:ascii="Tahoma" w:hAnsi="Tahoma"/>
      <w:sz w:val="16"/>
      <w:szCs w:val="16"/>
    </w:rPr>
  </w:style>
  <w:style w:type="character" w:customStyle="1" w:styleId="a4">
    <w:name w:val="Текст выноски Знак"/>
    <w:link w:val="a3"/>
    <w:rsid w:val="00C50E02"/>
    <w:rPr>
      <w:rFonts w:ascii="Tahoma" w:hAnsi="Tahoma" w:cs="Tahoma"/>
      <w:sz w:val="16"/>
      <w:szCs w:val="16"/>
      <w:lang w:eastAsia="ar-SA"/>
    </w:rPr>
  </w:style>
  <w:style w:type="paragraph" w:customStyle="1" w:styleId="a5">
    <w:name w:val="Знак Знак Знак Знак Знак Знак Знак Знак Знак Знак Знак Знак Знак Знак Знак"/>
    <w:basedOn w:val="a"/>
    <w:rsid w:val="00C50E02"/>
    <w:pPr>
      <w:widowControl w:val="0"/>
      <w:suppressAutoHyphens w:val="0"/>
      <w:adjustRightInd w:val="0"/>
      <w:spacing w:line="360" w:lineRule="atLeast"/>
      <w:jc w:val="both"/>
      <w:textAlignment w:val="baseline"/>
    </w:pPr>
    <w:rPr>
      <w:rFonts w:ascii="Verdana" w:hAnsi="Verdana" w:cs="Verdana"/>
      <w:sz w:val="20"/>
      <w:szCs w:val="20"/>
      <w:lang w:val="en-US" w:eastAsia="en-US"/>
    </w:rPr>
  </w:style>
  <w:style w:type="character" w:styleId="a6">
    <w:name w:val="Strong"/>
    <w:uiPriority w:val="22"/>
    <w:qFormat/>
    <w:rsid w:val="006E23A8"/>
    <w:rPr>
      <w:b/>
      <w:bCs/>
    </w:rPr>
  </w:style>
  <w:style w:type="character" w:customStyle="1" w:styleId="TimesNewRoman12">
    <w:name w:val="Стиль ОСНОВНОЙ !!! + Times New Roman 12 пт Знак"/>
    <w:link w:val="TimesNewRoman120"/>
    <w:locked/>
    <w:rsid w:val="00454F1B"/>
    <w:rPr>
      <w:sz w:val="24"/>
      <w:szCs w:val="24"/>
      <w:lang w:eastAsia="ar-SA"/>
    </w:rPr>
  </w:style>
  <w:style w:type="paragraph" w:customStyle="1" w:styleId="TimesNewRoman120">
    <w:name w:val="Стиль ОСНОВНОЙ !!! + Times New Roman 12 пт"/>
    <w:basedOn w:val="a"/>
    <w:link w:val="TimesNewRoman12"/>
    <w:rsid w:val="00454F1B"/>
    <w:pPr>
      <w:suppressAutoHyphens w:val="0"/>
      <w:spacing w:before="120"/>
      <w:ind w:firstLine="851"/>
      <w:jc w:val="both"/>
    </w:pPr>
  </w:style>
  <w:style w:type="paragraph" w:customStyle="1" w:styleId="ConsPlusNormal">
    <w:name w:val="ConsPlusNormal"/>
    <w:link w:val="ConsPlusNormal0"/>
    <w:rsid w:val="00454F1B"/>
    <w:pPr>
      <w:widowControl w:val="0"/>
      <w:autoSpaceDE w:val="0"/>
      <w:autoSpaceDN w:val="0"/>
      <w:adjustRightInd w:val="0"/>
      <w:ind w:firstLine="720"/>
    </w:pPr>
    <w:rPr>
      <w:rFonts w:ascii="Arial" w:hAnsi="Arial" w:cs="Arial"/>
    </w:rPr>
  </w:style>
  <w:style w:type="character" w:styleId="a7">
    <w:name w:val="Hyperlink"/>
    <w:uiPriority w:val="99"/>
    <w:unhideWhenUsed/>
    <w:rsid w:val="00551FD1"/>
    <w:rPr>
      <w:color w:val="0000FF"/>
      <w:u w:val="single"/>
    </w:rPr>
  </w:style>
  <w:style w:type="paragraph" w:styleId="a8">
    <w:name w:val="Normal (Web)"/>
    <w:basedOn w:val="a"/>
    <w:uiPriority w:val="99"/>
    <w:unhideWhenUsed/>
    <w:rsid w:val="00F822C7"/>
    <w:pPr>
      <w:suppressAutoHyphens w:val="0"/>
      <w:spacing w:before="100" w:beforeAutospacing="1" w:after="100" w:afterAutospacing="1"/>
    </w:pPr>
    <w:rPr>
      <w:lang w:eastAsia="ru-RU"/>
    </w:rPr>
  </w:style>
  <w:style w:type="paragraph" w:styleId="a9">
    <w:name w:val="List Paragraph"/>
    <w:basedOn w:val="a"/>
    <w:uiPriority w:val="34"/>
    <w:qFormat/>
    <w:rsid w:val="005F620D"/>
    <w:pPr>
      <w:suppressAutoHyphens w:val="0"/>
      <w:spacing w:after="80" w:line="276" w:lineRule="auto"/>
      <w:ind w:left="720"/>
      <w:contextualSpacing/>
    </w:pPr>
    <w:rPr>
      <w:szCs w:val="22"/>
      <w:lang w:eastAsia="ru-RU"/>
    </w:rPr>
  </w:style>
  <w:style w:type="paragraph" w:customStyle="1" w:styleId="aa">
    <w:name w:val="Адресат"/>
    <w:basedOn w:val="a"/>
    <w:qFormat/>
    <w:rsid w:val="005B2165"/>
    <w:pPr>
      <w:suppressAutoHyphens w:val="0"/>
    </w:pPr>
    <w:rPr>
      <w:kern w:val="1"/>
      <w:sz w:val="28"/>
      <w:szCs w:val="20"/>
    </w:rPr>
  </w:style>
  <w:style w:type="paragraph" w:styleId="ab">
    <w:name w:val="header"/>
    <w:basedOn w:val="a"/>
    <w:link w:val="ac"/>
    <w:unhideWhenUsed/>
    <w:rsid w:val="0052637B"/>
    <w:pPr>
      <w:tabs>
        <w:tab w:val="center" w:pos="4677"/>
        <w:tab w:val="right" w:pos="9355"/>
      </w:tabs>
    </w:pPr>
  </w:style>
  <w:style w:type="character" w:customStyle="1" w:styleId="ac">
    <w:name w:val="Верхний колонтитул Знак"/>
    <w:basedOn w:val="a0"/>
    <w:link w:val="ab"/>
    <w:rsid w:val="0052637B"/>
    <w:rPr>
      <w:sz w:val="24"/>
      <w:szCs w:val="24"/>
      <w:lang w:eastAsia="ar-SA"/>
    </w:rPr>
  </w:style>
  <w:style w:type="paragraph" w:styleId="ad">
    <w:name w:val="footer"/>
    <w:basedOn w:val="a"/>
    <w:link w:val="ae"/>
    <w:uiPriority w:val="99"/>
    <w:unhideWhenUsed/>
    <w:rsid w:val="0052637B"/>
    <w:pPr>
      <w:tabs>
        <w:tab w:val="center" w:pos="4677"/>
        <w:tab w:val="right" w:pos="9355"/>
      </w:tabs>
    </w:pPr>
  </w:style>
  <w:style w:type="character" w:customStyle="1" w:styleId="ae">
    <w:name w:val="Нижний колонтитул Знак"/>
    <w:basedOn w:val="a0"/>
    <w:link w:val="ad"/>
    <w:uiPriority w:val="99"/>
    <w:rsid w:val="0052637B"/>
    <w:rPr>
      <w:sz w:val="24"/>
      <w:szCs w:val="24"/>
      <w:lang w:eastAsia="ar-SA"/>
    </w:rPr>
  </w:style>
  <w:style w:type="character" w:customStyle="1" w:styleId="ConsPlusNormal0">
    <w:name w:val="ConsPlusNormal Знак"/>
    <w:link w:val="ConsPlusNormal"/>
    <w:locked/>
    <w:rsid w:val="007B5414"/>
    <w:rPr>
      <w:rFonts w:ascii="Arial" w:hAnsi="Arial" w:cs="Arial"/>
    </w:rPr>
  </w:style>
  <w:style w:type="paragraph" w:customStyle="1" w:styleId="ConsPlusTitle">
    <w:name w:val="ConsPlusTitle"/>
    <w:rsid w:val="007B7430"/>
    <w:pPr>
      <w:widowControl w:val="0"/>
      <w:suppressAutoHyphens/>
      <w:autoSpaceDE w:val="0"/>
    </w:pPr>
    <w:rPr>
      <w:rFonts w:ascii="StarSymbol" w:eastAsia="StarSymbol" w:hAnsi="StarSymbol" w:cs="StarSymbol"/>
      <w:b/>
      <w:bCs/>
      <w:lang w:eastAsia="ar-SA"/>
    </w:rPr>
  </w:style>
  <w:style w:type="table" w:styleId="af">
    <w:name w:val="Table Grid"/>
    <w:basedOn w:val="a1"/>
    <w:rsid w:val="00B2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799355">
      <w:bodyDiv w:val="1"/>
      <w:marLeft w:val="0"/>
      <w:marRight w:val="0"/>
      <w:marTop w:val="0"/>
      <w:marBottom w:val="0"/>
      <w:divBdr>
        <w:top w:val="none" w:sz="0" w:space="0" w:color="auto"/>
        <w:left w:val="none" w:sz="0" w:space="0" w:color="auto"/>
        <w:bottom w:val="none" w:sz="0" w:space="0" w:color="auto"/>
        <w:right w:val="none" w:sz="0" w:space="0" w:color="auto"/>
      </w:divBdr>
    </w:div>
    <w:div w:id="119610967">
      <w:bodyDiv w:val="1"/>
      <w:marLeft w:val="0"/>
      <w:marRight w:val="0"/>
      <w:marTop w:val="0"/>
      <w:marBottom w:val="0"/>
      <w:divBdr>
        <w:top w:val="none" w:sz="0" w:space="0" w:color="auto"/>
        <w:left w:val="none" w:sz="0" w:space="0" w:color="auto"/>
        <w:bottom w:val="none" w:sz="0" w:space="0" w:color="auto"/>
        <w:right w:val="none" w:sz="0" w:space="0" w:color="auto"/>
      </w:divBdr>
    </w:div>
    <w:div w:id="184826046">
      <w:bodyDiv w:val="1"/>
      <w:marLeft w:val="0"/>
      <w:marRight w:val="0"/>
      <w:marTop w:val="0"/>
      <w:marBottom w:val="0"/>
      <w:divBdr>
        <w:top w:val="none" w:sz="0" w:space="0" w:color="auto"/>
        <w:left w:val="none" w:sz="0" w:space="0" w:color="auto"/>
        <w:bottom w:val="none" w:sz="0" w:space="0" w:color="auto"/>
        <w:right w:val="none" w:sz="0" w:space="0" w:color="auto"/>
      </w:divBdr>
    </w:div>
    <w:div w:id="380635420">
      <w:bodyDiv w:val="1"/>
      <w:marLeft w:val="0"/>
      <w:marRight w:val="0"/>
      <w:marTop w:val="0"/>
      <w:marBottom w:val="0"/>
      <w:divBdr>
        <w:top w:val="none" w:sz="0" w:space="0" w:color="auto"/>
        <w:left w:val="none" w:sz="0" w:space="0" w:color="auto"/>
        <w:bottom w:val="none" w:sz="0" w:space="0" w:color="auto"/>
        <w:right w:val="none" w:sz="0" w:space="0" w:color="auto"/>
      </w:divBdr>
    </w:div>
    <w:div w:id="514807761">
      <w:bodyDiv w:val="1"/>
      <w:marLeft w:val="0"/>
      <w:marRight w:val="0"/>
      <w:marTop w:val="0"/>
      <w:marBottom w:val="0"/>
      <w:divBdr>
        <w:top w:val="none" w:sz="0" w:space="0" w:color="auto"/>
        <w:left w:val="none" w:sz="0" w:space="0" w:color="auto"/>
        <w:bottom w:val="none" w:sz="0" w:space="0" w:color="auto"/>
        <w:right w:val="none" w:sz="0" w:space="0" w:color="auto"/>
      </w:divBdr>
    </w:div>
    <w:div w:id="990907803">
      <w:bodyDiv w:val="1"/>
      <w:marLeft w:val="0"/>
      <w:marRight w:val="0"/>
      <w:marTop w:val="0"/>
      <w:marBottom w:val="0"/>
      <w:divBdr>
        <w:top w:val="none" w:sz="0" w:space="0" w:color="auto"/>
        <w:left w:val="none" w:sz="0" w:space="0" w:color="auto"/>
        <w:bottom w:val="none" w:sz="0" w:space="0" w:color="auto"/>
        <w:right w:val="none" w:sz="0" w:space="0" w:color="auto"/>
      </w:divBdr>
    </w:div>
    <w:div w:id="1043167860">
      <w:bodyDiv w:val="1"/>
      <w:marLeft w:val="0"/>
      <w:marRight w:val="0"/>
      <w:marTop w:val="0"/>
      <w:marBottom w:val="0"/>
      <w:divBdr>
        <w:top w:val="none" w:sz="0" w:space="0" w:color="auto"/>
        <w:left w:val="none" w:sz="0" w:space="0" w:color="auto"/>
        <w:bottom w:val="none" w:sz="0" w:space="0" w:color="auto"/>
        <w:right w:val="none" w:sz="0" w:space="0" w:color="auto"/>
      </w:divBdr>
    </w:div>
    <w:div w:id="1406806499">
      <w:bodyDiv w:val="1"/>
      <w:marLeft w:val="0"/>
      <w:marRight w:val="0"/>
      <w:marTop w:val="0"/>
      <w:marBottom w:val="0"/>
      <w:divBdr>
        <w:top w:val="none" w:sz="0" w:space="0" w:color="auto"/>
        <w:left w:val="none" w:sz="0" w:space="0" w:color="auto"/>
        <w:bottom w:val="none" w:sz="0" w:space="0" w:color="auto"/>
        <w:right w:val="none" w:sz="0" w:space="0" w:color="auto"/>
      </w:divBdr>
    </w:div>
    <w:div w:id="1425105367">
      <w:bodyDiv w:val="1"/>
      <w:marLeft w:val="0"/>
      <w:marRight w:val="0"/>
      <w:marTop w:val="0"/>
      <w:marBottom w:val="0"/>
      <w:divBdr>
        <w:top w:val="none" w:sz="0" w:space="0" w:color="auto"/>
        <w:left w:val="none" w:sz="0" w:space="0" w:color="auto"/>
        <w:bottom w:val="none" w:sz="0" w:space="0" w:color="auto"/>
        <w:right w:val="none" w:sz="0" w:space="0" w:color="auto"/>
      </w:divBdr>
    </w:div>
    <w:div w:id="1553692514">
      <w:bodyDiv w:val="1"/>
      <w:marLeft w:val="0"/>
      <w:marRight w:val="0"/>
      <w:marTop w:val="0"/>
      <w:marBottom w:val="0"/>
      <w:divBdr>
        <w:top w:val="none" w:sz="0" w:space="0" w:color="auto"/>
        <w:left w:val="none" w:sz="0" w:space="0" w:color="auto"/>
        <w:bottom w:val="none" w:sz="0" w:space="0" w:color="auto"/>
        <w:right w:val="none" w:sz="0" w:space="0" w:color="auto"/>
      </w:divBdr>
    </w:div>
    <w:div w:id="1600022051">
      <w:bodyDiv w:val="1"/>
      <w:marLeft w:val="0"/>
      <w:marRight w:val="0"/>
      <w:marTop w:val="0"/>
      <w:marBottom w:val="0"/>
      <w:divBdr>
        <w:top w:val="none" w:sz="0" w:space="0" w:color="auto"/>
        <w:left w:val="none" w:sz="0" w:space="0" w:color="auto"/>
        <w:bottom w:val="none" w:sz="0" w:space="0" w:color="auto"/>
        <w:right w:val="none" w:sz="0" w:space="0" w:color="auto"/>
      </w:divBdr>
    </w:div>
    <w:div w:id="1690063999">
      <w:bodyDiv w:val="1"/>
      <w:marLeft w:val="0"/>
      <w:marRight w:val="0"/>
      <w:marTop w:val="0"/>
      <w:marBottom w:val="0"/>
      <w:divBdr>
        <w:top w:val="none" w:sz="0" w:space="0" w:color="auto"/>
        <w:left w:val="none" w:sz="0" w:space="0" w:color="auto"/>
        <w:bottom w:val="none" w:sz="0" w:space="0" w:color="auto"/>
        <w:right w:val="none" w:sz="0" w:space="0" w:color="auto"/>
      </w:divBdr>
    </w:div>
    <w:div w:id="1749496674">
      <w:bodyDiv w:val="1"/>
      <w:marLeft w:val="0"/>
      <w:marRight w:val="0"/>
      <w:marTop w:val="0"/>
      <w:marBottom w:val="0"/>
      <w:divBdr>
        <w:top w:val="none" w:sz="0" w:space="0" w:color="auto"/>
        <w:left w:val="none" w:sz="0" w:space="0" w:color="auto"/>
        <w:bottom w:val="none" w:sz="0" w:space="0" w:color="auto"/>
        <w:right w:val="none" w:sz="0" w:space="0" w:color="auto"/>
      </w:divBdr>
    </w:div>
    <w:div w:id="1750149261">
      <w:bodyDiv w:val="1"/>
      <w:marLeft w:val="0"/>
      <w:marRight w:val="0"/>
      <w:marTop w:val="0"/>
      <w:marBottom w:val="0"/>
      <w:divBdr>
        <w:top w:val="none" w:sz="0" w:space="0" w:color="auto"/>
        <w:left w:val="none" w:sz="0" w:space="0" w:color="auto"/>
        <w:bottom w:val="none" w:sz="0" w:space="0" w:color="auto"/>
        <w:right w:val="none" w:sz="0" w:space="0" w:color="auto"/>
      </w:divBdr>
      <w:divsChild>
        <w:div w:id="105194501">
          <w:marLeft w:val="300"/>
          <w:marRight w:val="0"/>
          <w:marTop w:val="0"/>
          <w:marBottom w:val="0"/>
          <w:divBdr>
            <w:top w:val="none" w:sz="0" w:space="0" w:color="auto"/>
            <w:left w:val="none" w:sz="0" w:space="0" w:color="auto"/>
            <w:bottom w:val="none" w:sz="0" w:space="0" w:color="auto"/>
            <w:right w:val="none" w:sz="0" w:space="0" w:color="auto"/>
          </w:divBdr>
          <w:divsChild>
            <w:div w:id="633557061">
              <w:marLeft w:val="150"/>
              <w:marRight w:val="0"/>
              <w:marTop w:val="330"/>
              <w:marBottom w:val="0"/>
              <w:divBdr>
                <w:top w:val="none" w:sz="0" w:space="0" w:color="auto"/>
                <w:left w:val="none" w:sz="0" w:space="0" w:color="auto"/>
                <w:bottom w:val="none" w:sz="0" w:space="0" w:color="auto"/>
                <w:right w:val="none" w:sz="0" w:space="0" w:color="auto"/>
              </w:divBdr>
            </w:div>
            <w:div w:id="14855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065">
      <w:bodyDiv w:val="1"/>
      <w:marLeft w:val="0"/>
      <w:marRight w:val="0"/>
      <w:marTop w:val="0"/>
      <w:marBottom w:val="0"/>
      <w:divBdr>
        <w:top w:val="none" w:sz="0" w:space="0" w:color="auto"/>
        <w:left w:val="none" w:sz="0" w:space="0" w:color="auto"/>
        <w:bottom w:val="none" w:sz="0" w:space="0" w:color="auto"/>
        <w:right w:val="none" w:sz="0" w:space="0" w:color="auto"/>
      </w:divBdr>
    </w:div>
    <w:div w:id="2089689823">
      <w:bodyDiv w:val="1"/>
      <w:marLeft w:val="0"/>
      <w:marRight w:val="0"/>
      <w:marTop w:val="0"/>
      <w:marBottom w:val="0"/>
      <w:divBdr>
        <w:top w:val="none" w:sz="0" w:space="0" w:color="auto"/>
        <w:left w:val="none" w:sz="0" w:space="0" w:color="auto"/>
        <w:bottom w:val="none" w:sz="0" w:space="0" w:color="auto"/>
        <w:right w:val="none" w:sz="0" w:space="0" w:color="auto"/>
      </w:divBdr>
    </w:div>
    <w:div w:id="209076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F1C071DA52469136A4ECF1EC58E10375C99CA7EDB3E5787BEDDBE222C7470E396791CCA2CFCCBA42211C38DEAA423C8661FAAD6E86B18Eg9s9H" TargetMode="External"/><Relationship Id="rId4" Type="http://schemas.openxmlformats.org/officeDocument/2006/relationships/settings" Target="settings.xml"/><Relationship Id="rId9" Type="http://schemas.openxmlformats.org/officeDocument/2006/relationships/hyperlink" Target="consultantplus://offline/ref=F1C071DA52469136A4ECF1EC58E10375CA97A7E2B4E62571E582EE20C048512E60D8C0A3CFCCB84D2A433DCBBB1A338C77E4AF729AB38C98gDs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5C825-4137-4057-9FBB-0BB090B1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10</Pages>
  <Words>2343</Words>
  <Characters>19374</Characters>
  <Application>Microsoft Office Word</Application>
  <DocSecurity>0</DocSecurity>
  <Lines>161</Lines>
  <Paragraphs>43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21674</CharactersWithSpaces>
  <SharedDoc>false</SharedDoc>
  <HLinks>
    <vt:vector size="6" baseType="variant">
      <vt:variant>
        <vt:i4>1835098</vt:i4>
      </vt:variant>
      <vt:variant>
        <vt:i4>0</vt:i4>
      </vt:variant>
      <vt:variant>
        <vt:i4>0</vt:i4>
      </vt:variant>
      <vt:variant>
        <vt:i4>5</vt:i4>
      </vt:variant>
      <vt:variant>
        <vt:lpwstr>http://pandia.ru/text/category/organi_mestnogo_samoupravleniya/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dc:creator>
  <cp:lastModifiedBy>Ефремова</cp:lastModifiedBy>
  <cp:revision>20</cp:revision>
  <cp:lastPrinted>2024-03-01T08:37:00Z</cp:lastPrinted>
  <dcterms:created xsi:type="dcterms:W3CDTF">2023-11-14T13:20:00Z</dcterms:created>
  <dcterms:modified xsi:type="dcterms:W3CDTF">2024-03-04T05:38:00Z</dcterms:modified>
</cp:coreProperties>
</file>